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1D" w:rsidRPr="00CF0D1D" w:rsidRDefault="00CF0D1D" w:rsidP="00CF0D1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0D1D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66D" w:rsidRPr="0044066D" w:rsidRDefault="0044066D" w:rsidP="00440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6D">
        <w:rPr>
          <w:rFonts w:ascii="Times New Roman" w:hAnsi="Times New Roman" w:cs="Times New Roman"/>
          <w:b/>
          <w:sz w:val="28"/>
          <w:szCs w:val="28"/>
        </w:rPr>
        <w:t>Транспортное обслуживание населения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Транспортное обслуживание населения — важнейшая составляющая социальной инфраструктуры, обеспечивающая мобильность граждан и доступность услуг.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В Российской Федерации эта сфера регулируется комплексом нормативных актов, ключевым из которых является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транспортом» (далее — Закон № 220-ФЗ).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Основными принципами организации транспортного обслуживания населения являются безопасность, доступность и качество пассажирских перевозок, равенство доступа перевозчиков к участию в осуществлении пассажирских перевозок.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Законом № 220-ФЗ установлены правила организации перевозок пассажиров, включая: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- классификацию маршрутов (</w:t>
      </w:r>
      <w:proofErr w:type="gramStart"/>
      <w:r w:rsidRPr="0044066D">
        <w:rPr>
          <w:rFonts w:ascii="Times New Roman" w:hAnsi="Times New Roman" w:cs="Times New Roman"/>
          <w:sz w:val="28"/>
          <w:szCs w:val="28"/>
        </w:rPr>
        <w:t>межрегиональные</w:t>
      </w:r>
      <w:proofErr w:type="gramEnd"/>
      <w:r w:rsidRPr="0044066D">
        <w:rPr>
          <w:rFonts w:ascii="Times New Roman" w:hAnsi="Times New Roman" w:cs="Times New Roman"/>
          <w:sz w:val="28"/>
          <w:szCs w:val="28"/>
        </w:rPr>
        <w:t>, муниципальные, смежные и международные).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- порядок установления тарифов: регулируемые (для социально значимых направлений) и нерегулируемые (коммерческие).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- требования к перевозчикам (необходимость получения свидетельств, соответствие транспортных средств государственным стандартам, соблюдение расписаний движения).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В настоящее время активно внедряются цифровые инструменты для повышения прозрачности и удобства транспортного обеспечения: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- онлайн-оплата (возможность безналичной оплаты через мобильные приложения и терминалы). В соответствии с ч. 1 ст. 16.1 Закона Российской Федерации от 07.02.1992 № 2300-1 «О защите прав потребителей» продавец (исполнитель)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 потребителя. За неисполнение указанной обязанности предусмотрена административная ответственность, установленная ч. 4 ст. 14.8 КоАП РФ, с наложением административного штрафа на должностных лиц в размере от пятнадцати тысяч до тридцати тысяч рублей; на юридических лиц - от тридцати тысяч до пятидесяти тысяч рублей.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- QR-коды используются для электронных билетов и контроля доступа в транспорт.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6D">
        <w:rPr>
          <w:rFonts w:ascii="Times New Roman" w:hAnsi="Times New Roman" w:cs="Times New Roman"/>
          <w:sz w:val="28"/>
          <w:szCs w:val="28"/>
        </w:rPr>
        <w:t>Особое значение в рассматриваемой сфере имеет транспортное обслуживание маломобильных групп населения.</w:t>
      </w:r>
    </w:p>
    <w:p w:rsidR="0044066D" w:rsidRPr="0044066D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66D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24.11.1995 № 181-ФЗ «О социальной защите инвалидов в Российской Федерации» установлено, что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пользования железнодорожным, воздушным, водным транспортом, автомобильным транспортом и городским наземным</w:t>
      </w:r>
      <w:proofErr w:type="gramEnd"/>
      <w:r w:rsidRPr="0044066D">
        <w:rPr>
          <w:rFonts w:ascii="Times New Roman" w:hAnsi="Times New Roman" w:cs="Times New Roman"/>
          <w:sz w:val="28"/>
          <w:szCs w:val="28"/>
        </w:rPr>
        <w:t xml:space="preserve">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EE297B" w:rsidRPr="00BF09C5" w:rsidRDefault="0044066D" w:rsidP="00440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066D">
        <w:rPr>
          <w:rFonts w:ascii="Times New Roman" w:hAnsi="Times New Roman" w:cs="Times New Roman"/>
          <w:sz w:val="28"/>
          <w:szCs w:val="28"/>
        </w:rPr>
        <w:t>За неисполнение указанной обязанности ст. 11.24 КоАП РФ предусмотрена административная ответственность руководителей организаций или иных должностных лиц, ответственных за организацию системы транспортного обслуживания населения и эксплуатацию транспортных средств, с наложением административного штрафа в размере от двух тысяч до трех тысяч рублей.</w:t>
      </w:r>
    </w:p>
    <w:sectPr w:rsidR="00EE297B" w:rsidRPr="00B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44066D"/>
    <w:rsid w:val="0045459D"/>
    <w:rsid w:val="004D0E3E"/>
    <w:rsid w:val="0058773C"/>
    <w:rsid w:val="00A8629E"/>
    <w:rsid w:val="00BF09C5"/>
    <w:rsid w:val="00CF0D1D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4</cp:revision>
  <dcterms:created xsi:type="dcterms:W3CDTF">2025-06-25T08:08:00Z</dcterms:created>
  <dcterms:modified xsi:type="dcterms:W3CDTF">2025-06-25T08:09:00Z</dcterms:modified>
</cp:coreProperties>
</file>