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E9" w:rsidRDefault="009079E9" w:rsidP="009079E9">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АДМИНИСТРАЦИЯ ПЕНСКОГО СЕЛЬСОВЕТА БЕЛОВСКОГО РАЙОНА КУРСКОЙ ОБЛАСТИ ПОСТАНОВЛЕНИЕ 28 октября 2019 года № 71 О Порядке формирования, утверждения, ведения и размещения в единой информационной системе в сфере закупок планов-графиков закупок для обеспече</w:t>
        </w:r>
      </w:hyperlink>
    </w:p>
    <w:p w:rsidR="009079E9" w:rsidRDefault="009079E9" w:rsidP="009079E9">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Arial" w:hAnsi="Arial" w:cs="Arial"/>
          <w:b w:val="0"/>
          <w:bCs w:val="0"/>
          <w:color w:val="7D7D7D"/>
          <w:sz w:val="32"/>
          <w:szCs w:val="32"/>
        </w:rPr>
        <w:t>АДМИНИСТРАЦИЯ</w:t>
      </w:r>
    </w:p>
    <w:p w:rsidR="009079E9" w:rsidRDefault="009079E9" w:rsidP="009079E9">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Arial" w:hAnsi="Arial" w:cs="Arial"/>
          <w:b w:val="0"/>
          <w:bCs w:val="0"/>
          <w:color w:val="7D7D7D"/>
          <w:sz w:val="32"/>
          <w:szCs w:val="32"/>
        </w:rPr>
        <w:t>ПЕНСКОГО СЕЛЬСОВЕТА</w:t>
      </w:r>
    </w:p>
    <w:p w:rsidR="009079E9" w:rsidRDefault="009079E9" w:rsidP="009079E9">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Arial" w:hAnsi="Arial" w:cs="Arial"/>
          <w:b w:val="0"/>
          <w:bCs w:val="0"/>
          <w:color w:val="7D7D7D"/>
          <w:sz w:val="32"/>
          <w:szCs w:val="32"/>
        </w:rPr>
        <w:t>БЕЛОВСКОГО РАЙОНА КУРСКОЙ ОБЛАСТИ</w:t>
      </w:r>
    </w:p>
    <w:p w:rsidR="009079E9" w:rsidRDefault="009079E9" w:rsidP="009079E9">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 </w:t>
      </w:r>
    </w:p>
    <w:p w:rsidR="009079E9" w:rsidRDefault="009079E9" w:rsidP="009079E9">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Arial" w:hAnsi="Arial" w:cs="Arial"/>
          <w:b w:val="0"/>
          <w:bCs w:val="0"/>
          <w:color w:val="7D7D7D"/>
          <w:sz w:val="32"/>
          <w:szCs w:val="32"/>
        </w:rPr>
        <w:t>ПОСТАНОВЛЕНИЕ</w:t>
      </w:r>
    </w:p>
    <w:p w:rsidR="009079E9" w:rsidRDefault="009079E9" w:rsidP="009079E9">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Arial" w:hAnsi="Arial" w:cs="Arial"/>
          <w:b w:val="0"/>
          <w:bCs w:val="0"/>
          <w:color w:val="7D7D7D"/>
          <w:sz w:val="32"/>
          <w:szCs w:val="32"/>
        </w:rPr>
        <w:t>28 октября 2019 года № 71</w:t>
      </w:r>
    </w:p>
    <w:p w:rsidR="009079E9" w:rsidRDefault="009079E9" w:rsidP="009079E9">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 </w:t>
      </w:r>
    </w:p>
    <w:p w:rsidR="009079E9" w:rsidRDefault="009079E9" w:rsidP="009079E9">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Arial" w:hAnsi="Arial" w:cs="Arial"/>
          <w:b w:val="0"/>
          <w:bCs w:val="0"/>
          <w:color w:val="7D7D7D"/>
          <w:sz w:val="32"/>
          <w:szCs w:val="32"/>
        </w:rPr>
        <w:t>О Порядке формирования, утверждения, ведения</w:t>
      </w:r>
    </w:p>
    <w:p w:rsidR="009079E9" w:rsidRDefault="009079E9" w:rsidP="009079E9">
      <w:pPr>
        <w:pStyle w:val="1"/>
        <w:shd w:val="clear" w:color="auto" w:fill="F8FAFB"/>
        <w:spacing w:before="150" w:beforeAutospacing="0" w:after="0" w:afterAutospacing="0" w:line="468" w:lineRule="atLeast"/>
        <w:rPr>
          <w:rFonts w:ascii="Palatino Linotype" w:hAnsi="Palatino Linotype"/>
          <w:b w:val="0"/>
          <w:bCs w:val="0"/>
          <w:color w:val="7D7D7D"/>
          <w:sz w:val="39"/>
          <w:szCs w:val="39"/>
        </w:rPr>
      </w:pPr>
      <w:r>
        <w:rPr>
          <w:rFonts w:ascii="Arial" w:hAnsi="Arial" w:cs="Arial"/>
          <w:b w:val="0"/>
          <w:bCs w:val="0"/>
          <w:color w:val="7D7D7D"/>
          <w:sz w:val="32"/>
          <w:szCs w:val="32"/>
        </w:rPr>
        <w:t>и размещения в единой информационной системе в сфере закупок планов-графиков закупок для обеспечения нужд Пенского сельсовета Беловского района Курской области</w:t>
      </w:r>
    </w:p>
    <w:p w:rsidR="009079E9" w:rsidRDefault="009079E9" w:rsidP="009079E9">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   В соответствии с частями 3 и 4 статьи 16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Администрация Пенского сельсовета Беловского района Курской области ПОСТАНОВЛЯЕТ:</w:t>
      </w:r>
    </w:p>
    <w:p w:rsidR="009079E9" w:rsidRDefault="009079E9" w:rsidP="009079E9">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rPr>
        <w:lastRenderedPageBreak/>
        <w:t>1. Утвердить прилагаемый </w:t>
      </w:r>
      <w:hyperlink r:id="rId7" w:anchor="Par50" w:tooltip="ПРАВИЛА" w:history="1">
        <w:r>
          <w:rPr>
            <w:rStyle w:val="a6"/>
            <w:rFonts w:ascii="Verdana" w:hAnsi="Verdana"/>
          </w:rPr>
          <w:t>Порядок</w:t>
        </w:r>
      </w:hyperlink>
      <w:r>
        <w:rPr>
          <w:rFonts w:ascii="Verdana" w:hAnsi="Verdana"/>
          <w:color w:val="292D24"/>
        </w:rPr>
        <w:t> формирования, утверждения и ведения планов-графиков закупок товаров, работ и услуг для обеспечения муниципальных нужд Пенского сельсовета Беловского района Курской области (далее - Порядок).</w:t>
      </w:r>
    </w:p>
    <w:p w:rsidR="009079E9" w:rsidRDefault="009079E9" w:rsidP="009079E9">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2. Признать утратившим силу постановление от 20 марта 2017 года № 13 «О порядке формирования, утверждения и ведения Плана-графика закупок товаров, работ, услуг для обеспечения нужд Пенского сельсовета Беловского района Курской области».</w:t>
      </w:r>
    </w:p>
    <w:p w:rsidR="009079E9" w:rsidRDefault="009079E9" w:rsidP="009079E9">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3. Контроль за исполнением настоящего постановления возложить на главного бухгалтера администрации Пенского сельсовета Беловского района Курской области Н.И. Слюнину.</w:t>
      </w:r>
    </w:p>
    <w:p w:rsidR="009079E9" w:rsidRDefault="009079E9" w:rsidP="009079E9">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rPr>
        <w:t>4. Постановление вступает в силу с момента подписания и распространяет свое действие на правоотношения, возникшие с 1 октября 2019 года.</w:t>
      </w:r>
    </w:p>
    <w:p w:rsidR="009079E9" w:rsidRDefault="009079E9" w:rsidP="009079E9">
      <w:pPr>
        <w:pStyle w:val="consplusnormal"/>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Глава Пенского сельсовета</w:t>
      </w:r>
    </w:p>
    <w:p w:rsidR="009079E9" w:rsidRDefault="009079E9" w:rsidP="009079E9">
      <w:pPr>
        <w:pStyle w:val="consplusnormal"/>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rPr>
        <w:t>Беловского района Курской области                      А.И. Тищенко</w:t>
      </w:r>
    </w:p>
    <w:p w:rsidR="009079E9" w:rsidRDefault="009079E9" w:rsidP="009079E9">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rPr>
        <w:t>УТВЕРЖДЕН</w:t>
      </w:r>
    </w:p>
    <w:p w:rsidR="009079E9" w:rsidRDefault="009079E9" w:rsidP="009079E9">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rPr>
        <w:t>постановлением Администрации</w:t>
      </w:r>
    </w:p>
    <w:p w:rsidR="009079E9" w:rsidRDefault="009079E9" w:rsidP="009079E9">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rPr>
        <w:t>Пенского сельсовета</w:t>
      </w:r>
    </w:p>
    <w:p w:rsidR="009079E9" w:rsidRDefault="009079E9" w:rsidP="009079E9">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rPr>
        <w:t>Беловского района</w:t>
      </w:r>
    </w:p>
    <w:p w:rsidR="009079E9" w:rsidRDefault="009079E9" w:rsidP="009079E9">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rPr>
        <w:t>Курской области</w:t>
      </w:r>
    </w:p>
    <w:p w:rsidR="009079E9" w:rsidRDefault="009079E9" w:rsidP="009079E9">
      <w:pPr>
        <w:pStyle w:val="a7"/>
        <w:shd w:val="clear" w:color="auto" w:fill="F8FAFB"/>
        <w:spacing w:before="195" w:beforeAutospacing="0" w:after="195" w:afterAutospacing="0" w:line="341" w:lineRule="atLeast"/>
        <w:ind w:firstLine="709"/>
        <w:jc w:val="right"/>
        <w:rPr>
          <w:rFonts w:ascii="Verdana" w:hAnsi="Verdana"/>
          <w:color w:val="292D24"/>
          <w:sz w:val="20"/>
          <w:szCs w:val="20"/>
        </w:rPr>
      </w:pPr>
      <w:r>
        <w:rPr>
          <w:rFonts w:ascii="Arial" w:hAnsi="Arial" w:cs="Arial"/>
          <w:color w:val="292D24"/>
        </w:rPr>
        <w:t>от 28.10.2019 г. № 71</w:t>
      </w:r>
    </w:p>
    <w:p w:rsidR="009079E9" w:rsidRDefault="009079E9" w:rsidP="009079E9">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ПОРЯДОК</w:t>
      </w:r>
    </w:p>
    <w:p w:rsidR="009079E9" w:rsidRDefault="009079E9" w:rsidP="009079E9">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формирования, утверждения, ведения и размещения в единой информационной системе в сфере закупок планов-графиков закупок для обеспечения нужд Пенского сельсовета Беловского района</w:t>
      </w:r>
    </w:p>
    <w:p w:rsidR="009079E9" w:rsidRDefault="009079E9" w:rsidP="009079E9">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Курской области</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 xml:space="preserve">1. Настоящий Порядок устанавливает порядок формирования, утверждения, ведения и размещения в единой информационной системе в сфере закупок планов-графиков закупок для обеспечения муниципальных нужд Пенского сельсовета Беловского района Курской области (далее- Порядок) устанавливает порядок формирования, утверждения планов-графиков закупок, внесения </w:t>
      </w:r>
      <w:r>
        <w:rPr>
          <w:rFonts w:ascii="Arial" w:hAnsi="Arial" w:cs="Arial"/>
          <w:color w:val="292D24"/>
        </w:rPr>
        <w:lastRenderedPageBreak/>
        <w:t>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части 4 статьи 16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 к форме планов-графиков в соответствии с Федеральным законом.</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2.Формирование планов-графиков осуществляется</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а) муниципальным заказчиком Администрацией Пенского сельсовета Беловского района Курской области и муниципальными казенными учреждениями, действующими от имени Пенского сельсовета Беловского района Курской области</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б)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частями 2 и 6 статьи 15 Федерального закона;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в)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частями 2.1 и 6 статьи 15 Федерального закона;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г) автономным учреждением, созданным Администрацией Пенского сельсовета Беловского района Курской области, в случае осуществления закупок в соответствии с частью 4 статьи 15 Федерального закона;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д) бюджетным, автономным учреждением, созданным Администрацией Пенского сельсовета Беловского района Курской области,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муниципального заказчика.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3. План-график формируется в форме электронного документа (за исключением случая, предусмотренного пунктом 25 настоящих Правил) по форме согласно приложению к настоящим Правилам (далее - Приложение)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 xml:space="preserve">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w:t>
      </w:r>
      <w:r>
        <w:rPr>
          <w:rFonts w:ascii="Arial" w:hAnsi="Arial" w:cs="Arial"/>
          <w:color w:val="292D24"/>
        </w:rPr>
        <w:lastRenderedPageBreak/>
        <w:t>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6.План-график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8. Проекты планов-графиков формируются:</w:t>
      </w:r>
    </w:p>
    <w:p w:rsidR="009079E9" w:rsidRDefault="009079E9" w:rsidP="009079E9">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а)заказчиками и лицами, указанными в подпунктах "а", "д", пункта 2 настоящих Правил, в процессе составления и рассмотрения проектов законов (решений) о соответствующих бюджетах;</w:t>
      </w:r>
    </w:p>
    <w:p w:rsidR="009079E9" w:rsidRDefault="009079E9" w:rsidP="009079E9">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б) заказчиками и лицами, указанными в подпунктах "б",  пункта 2 настоящих Правил, в процессе формирования проектов планов финансово-хозяйственной деятельности таких заказчиков и лиц.</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9.Проекты планов-графиков заказчиков, указанными в подпунктах "а", "д", пункта 2 настоящих Правил, формируются на основании обоснований (расчетов) плановых сметных показателей, формируемых при составлении бюджетной сметы таких заказчиков как получателей бюджетных средств в соответствии с Бюджетным кодексом Российской Федерации.</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10.Проекты планов-графиков заказчиков, указанных в подпунктах «б» пункта 2 Настоящих правил, формируются на основании обоснований (расчетов) плановых показателей выплат, формируемых при составлении планов финансово-хозяйственной деятельности таких заказчиков в соответствии с Федеральным законом "О некоммерческих организациях".</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 xml:space="preserve">11.Проекты планов-графиков заказчиков, указанными в подпунктах "г" пункта 2 настоящих Правил, формируются на основании принятого в </w:t>
      </w:r>
      <w:r>
        <w:rPr>
          <w:rFonts w:ascii="Arial" w:hAnsi="Arial" w:cs="Arial"/>
          <w:color w:val="292D24"/>
        </w:rPr>
        <w:lastRenderedPageBreak/>
        <w:t>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12. План-график утверждается в течение 10 рабочих дней</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1) заказчиками, указанными в подпунктах "а" пункта 2 настоящих Правил,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2) заказчиками и лицами, указанными в подпунктах "б" - "г" пункта 2 настоящих Правил,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3) лицами, указанными в подпунктах "д" пункта 2 настоящих Правил,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13. Формирование и утверждение плана-графика государственного, муниципального заказчика в случае передачи в соответствии с Бюджетным кодексом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14. В разделе 1 Приложения к настоящему Порядку указывается следующая информация о заказчике и лице, указанных в пункте 2 настоящего Положения:</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а) полное наименование;</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б) идентификационный номер налогоплательщика;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lastRenderedPageBreak/>
        <w:t>в) код причины постановки на учет в налоговом органе;</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г) организационно-правовая форма с указанием кода организационно-правовой формы в соответствии с Общероссийским классификатором организационно-правовых форм;</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д) форма собственности с указанием кода формы собственности по Общероссийскому классификатору форм собственности;</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ж) в отношении плана-графика, содержащего информацию о закупках, осуществляемых в 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классификатором территорий муниципальных образований, телефон и адрес электронной почты такого учреждения, унитарного предприятия или юридического лица.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15. Информация, предусмотренная пунктом 14 настоящих Правил, формируется (за исключением случая, предусмотренного пунктом 25 настоящих Правил)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подпунктах "д" пункта 2 настоящих Правил, такая информация формируется после указания предусмотренной подпунктами "б" и "в" пункта 14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16. В разделе 2 Приложения к настоящим Правилам:</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а) графа 2 - указывается идентификационный код закупки в соответствии с порядком, установленным в соответствии с частью 3 статьи 23 Федерального закона;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б) графы 3 и 4 - заполняются на основании Общероссийского классификатора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классификатора;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lastRenderedPageBreak/>
        <w:t>в) графа 5 - указывается наименование объекта закупки;</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г) графа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д) в графах 7 - 11 –указывается объем финансового обеспечения (планируемые платежи) для осуществления закупок на соответствующий финансовый год</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е) в графах 7–11 по строке "Всего для осуществления закупок, в том числе по коду бюджетной классификации ___ / по соглашению от ___№ ___ / по коду вида расходов ___" –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 код у бюджетной классификации (указывается заказчиками и лицами, указанными в  подпункте «б» настоящих Правил), на объем финансового обеспечения по каждому соглашению о предоставлении субсидии (указывается заказчиками, указанными в подпунктах "в" пункта 2 настоящих Правил) или на объем финансового обеспечения по каждому коду вида расходов (указывается заказчиками и лицами, указанными в подпунктах "б", "г" пункта 2 настоящих Правил). Объем финансового обеспечения по каждому коду бюджетной на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пунктом 17 настоящих Правил;</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ж) в графе 12 – указывается информация о проведении обязательного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з) в графе 13 –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статьей 26 Федерального закона;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и) в графе 14 – указывается наименование организатора совместного конкурса или аукциона в случае проведения совместного конкурса или аукциона.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lastRenderedPageBreak/>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региональными и муниципальными информационными системами в сфере закупок заказчиками и лицами, предусмотренными подпунктами "а" и "д" пункта 2 настоящих Правил, без включения в план-график.</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подпунктами "б" и "г" пункта 2 настоящих Правил, без включения в план-график. </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18. В план-график в форме отдельной закупки включается информация:</w:t>
      </w:r>
    </w:p>
    <w:p w:rsidR="009079E9" w:rsidRDefault="009079E9" w:rsidP="009079E9">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а) о закупке работ по строительству, реконструкции объекта капитального строительства по каждому такому объекту;</w:t>
      </w:r>
    </w:p>
    <w:p w:rsidR="009079E9" w:rsidRDefault="009079E9" w:rsidP="009079E9">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9079E9" w:rsidRDefault="009079E9" w:rsidP="009079E9">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в) о каждом лоте, выделяемом в соответствии с Федеральным законом;</w:t>
      </w:r>
    </w:p>
    <w:p w:rsidR="009079E9" w:rsidRDefault="009079E9" w:rsidP="009079E9">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г) о закупках, которые планируется осуществлять в соответствии с пунктом 7 части 2 статьи 83, пунктом 3 части 2 статьи 83.1 и пунктами 4, 5, 23, 26, 33, 42 и 44 части 1 статьи 93 Федерального закона, в размере годового объема финансового обеспечения соответствующих закупок. При этом графы 3, 4, 12, 14 раздела 2 Приложения не заполняются. В качестве наименования объекта закупки указывается положение Федерального закона, являющееся основанием для осуществления указанных закупок;</w:t>
      </w:r>
    </w:p>
    <w:p w:rsidR="009079E9" w:rsidRDefault="009079E9" w:rsidP="009079E9">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д) о закупке, подлежащей общественному обсуждению в соответствии с Федеральным законом.</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lastRenderedPageBreak/>
        <w:t>19. Заказчики:</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 -государственные заказчики, действующие от имени Российской Федерации;</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-заказчики, являющиеся федеральным государственным бюджетным учреждением, за исключением закупок, осуществляемых в соответствии с частями 2 и 6 статьи 15 Федерального закона;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-заказчики, являющиеся федеральным государственным унитарным предприятием, за исключением закупок, осуществляемых в соответствии с частями 21 и 6 статьи 15 Федерального закона;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-федеральные государственные автономные учреждения в случае осуществления закупок в соответствии с частью 4 статьи 15 Федерального закона;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-федеральные государственные бюджетные учреждения, федеральные государственные автономные учреждения, федеральные государственные унитарные предприятия, иные юридические лица в случае передачи такому учреждению, унитарному предприятию либо юридическому лицу в соответствии с Бюджетным кодексом Российской Федерации полномочий государственного заказчика;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 за исключением случая, предусмотренного пунктом 25 настоящего Положения, формируют, утверждают планы-графики в системе "Электронный бюджет" и размещают планы-графики в единой информационной системе посредством информационного взаимодействия системы "Электронный бюджет" с единой информационной системой.</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20. Заказчики и лица, указанные в подпунктах "а" - "д" пункта 2 настоящих Правил, за исключением случая, предусмотренного пунктом 25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 xml:space="preserve">21 Размещение (за исключением случая, предусмотренного пунктом 25 настоящих Правил) плана-графика в единой информационной системе осуществляется автоматически после осуществления контроля в порядке, установленном в соответствии с частью 6 статьи 99 Федерального закона, в случае соответствия контролируемой информации требованиям части 5 указанной статьи Федерального закона, а также форматно-логической проверки информации, содержащейся в плане-графике, на соответствие нормативным правовым актам Российской Федерации. Планы-графики, размещаемые в единой информационной системе, должны быть подписаны усиленной </w:t>
      </w:r>
      <w:r>
        <w:rPr>
          <w:rFonts w:ascii="Arial" w:hAnsi="Arial" w:cs="Arial"/>
          <w:color w:val="292D24"/>
        </w:rPr>
        <w:lastRenderedPageBreak/>
        <w:t>квалифицированной электронной подписью лица, имеющего право действовать от имени заказчика.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22. Планы-графики подлежат изменению, при необходимости в следующих случаях: </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а)    предусмотренных пунктами 1  –  4 части 8 статьи 16 Федерального       закона;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б)    уточнения информации об объекте закупки;</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в)    исполнения предписания органов контроля,    указанных в части 1   статьи 99 Федерального закона;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г) признания определения поставщика(подрядчика, исполнителя)несостоявшимся;</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д)расторжения контракта;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е) возникновения иных обстоятельств, предвидеть которые при утверждении плана-графика было невозможно.</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23 В случае осуществления закупок в соответствии со статьей 82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пунктом 9 части 1 статьи 93 Федерального закона – не позднее дня заключения контракта.</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rPr>
        <w:t>25. Информация о закупках, предусмотренных пунктом 1 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защите государственной тайны, а также фамилии, имени, отчества (при наличии) должностного лица, утвердившего план-график закупок.</w:t>
      </w:r>
    </w:p>
    <w:p w:rsidR="009079E9" w:rsidRDefault="009079E9" w:rsidP="009079E9">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br w:type="textWrapping" w:clear="all"/>
      </w:r>
    </w:p>
    <w:p w:rsidR="009079E9" w:rsidRDefault="009079E9" w:rsidP="009079E9">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lastRenderedPageBreak/>
        <w:t>Приложение</w:t>
      </w:r>
      <w:r>
        <w:rPr>
          <w:rFonts w:ascii="Arial" w:hAnsi="Arial" w:cs="Arial"/>
          <w:color w:val="292D24"/>
        </w:rPr>
        <w:br/>
        <w:t>к Порядку формирования, утверждения, ведения</w:t>
      </w:r>
    </w:p>
    <w:p w:rsidR="009079E9" w:rsidRDefault="009079E9" w:rsidP="009079E9">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и размещения в единой информационной</w:t>
      </w:r>
    </w:p>
    <w:p w:rsidR="009079E9" w:rsidRDefault="009079E9" w:rsidP="009079E9">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системе в сфере закупок планов-графиков закупок</w:t>
      </w:r>
    </w:p>
    <w:p w:rsidR="009079E9" w:rsidRDefault="009079E9" w:rsidP="009079E9">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для обеспечения нужд Пенского сельсовета</w:t>
      </w:r>
    </w:p>
    <w:p w:rsidR="009079E9" w:rsidRDefault="009079E9" w:rsidP="009079E9">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Беловского района Курской области</w:t>
      </w:r>
    </w:p>
    <w:p w:rsidR="009079E9" w:rsidRDefault="009079E9" w:rsidP="009079E9">
      <w:pPr>
        <w:pStyle w:val="a7"/>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(форма)</w:t>
      </w:r>
    </w:p>
    <w:p w:rsidR="009079E9" w:rsidRDefault="009079E9" w:rsidP="009079E9">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ПЛАН-ГРАФИК</w:t>
      </w:r>
      <w:r>
        <w:rPr>
          <w:rFonts w:ascii="Arial" w:hAnsi="Arial" w:cs="Arial"/>
          <w:color w:val="292D24"/>
        </w:rPr>
        <w:br/>
        <w:t>закупок товаров, работ, услуг на 20__ финансовый год и на плановый период 20__ и 20__ годов</w:t>
      </w:r>
    </w:p>
    <w:p w:rsidR="009079E9" w:rsidRDefault="009079E9" w:rsidP="009079E9">
      <w:pPr>
        <w:pStyle w:val="a7"/>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rPr>
        <w:t>(в части закупок, предусмотренных пунктом 1 части 2 статьи 84 Федерального закона «О контрактной системе в сфере закупок товаров, работ, услуг для обеспечения государственных и муниципальных нужд»</w:t>
      </w:r>
      <w:r>
        <w:rPr>
          <w:rFonts w:ascii="Arial" w:hAnsi="Arial" w:cs="Arial"/>
          <w:color w:val="292D24"/>
          <w:vertAlign w:val="superscript"/>
        </w:rPr>
        <w:t>1</w:t>
      </w:r>
      <w:r>
        <w:rPr>
          <w:rFonts w:ascii="Arial" w:hAnsi="Arial" w:cs="Arial"/>
          <w:color w:val="292D24"/>
        </w:rPr>
        <w:t>)</w:t>
      </w:r>
    </w:p>
    <w:p w:rsidR="009079E9" w:rsidRDefault="009079E9" w:rsidP="009079E9">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1. Информация о заказчике:</w:t>
      </w:r>
    </w:p>
    <w:tbl>
      <w:tblPr>
        <w:tblW w:w="1495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37"/>
        <w:gridCol w:w="4211"/>
        <w:gridCol w:w="2311"/>
        <w:gridCol w:w="1496"/>
      </w:tblGrid>
      <w:tr w:rsidR="009079E9" w:rsidTr="009079E9">
        <w:tc>
          <w:tcPr>
            <w:tcW w:w="6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c>
          <w:tcPr>
            <w:tcW w:w="4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c>
          <w:tcPr>
            <w:tcW w:w="14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Коды</w:t>
            </w:r>
          </w:p>
        </w:tc>
      </w:tr>
      <w:tr w:rsidR="009079E9" w:rsidTr="009079E9">
        <w:tc>
          <w:tcPr>
            <w:tcW w:w="693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полное наименование</w:t>
            </w:r>
          </w:p>
        </w:tc>
        <w:tc>
          <w:tcPr>
            <w:tcW w:w="4212"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ИНН</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r>
      <w:tr w:rsidR="009079E9" w:rsidTr="009079E9">
        <w:tc>
          <w:tcPr>
            <w:tcW w:w="0" w:type="auto"/>
            <w:vMerge/>
            <w:tcBorders>
              <w:top w:val="nil"/>
              <w:left w:val="single" w:sz="8" w:space="0" w:color="auto"/>
              <w:bottom w:val="single" w:sz="8" w:space="0" w:color="auto"/>
              <w:right w:val="single" w:sz="8" w:space="0" w:color="auto"/>
            </w:tcBorders>
            <w:vAlign w:val="center"/>
            <w:hideMark/>
          </w:tcPr>
          <w:p w:rsidR="009079E9" w:rsidRDefault="009079E9">
            <w:pPr>
              <w:rPr>
                <w:rFonts w:ascii="Verdana" w:hAnsi="Verdana"/>
                <w:sz w:val="20"/>
                <w:szCs w:val="20"/>
              </w:rPr>
            </w:pPr>
          </w:p>
        </w:tc>
        <w:tc>
          <w:tcPr>
            <w:tcW w:w="4212"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КПП</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r>
      <w:tr w:rsidR="009079E9" w:rsidTr="009079E9">
        <w:tc>
          <w:tcPr>
            <w:tcW w:w="6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организационно-правовая форма</w:t>
            </w:r>
          </w:p>
        </w:tc>
        <w:tc>
          <w:tcPr>
            <w:tcW w:w="4212"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по ОКОПФ</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r>
      <w:tr w:rsidR="009079E9" w:rsidTr="009079E9">
        <w:tc>
          <w:tcPr>
            <w:tcW w:w="6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форма собственности</w:t>
            </w:r>
          </w:p>
        </w:tc>
        <w:tc>
          <w:tcPr>
            <w:tcW w:w="4212"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по ОКФС</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r>
      <w:tr w:rsidR="009079E9" w:rsidTr="009079E9">
        <w:tc>
          <w:tcPr>
            <w:tcW w:w="6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место нахождения, телефон, адрес электронной почты</w:t>
            </w:r>
          </w:p>
        </w:tc>
        <w:tc>
          <w:tcPr>
            <w:tcW w:w="4212"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по ОКТМО</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r>
      <w:tr w:rsidR="009079E9" w:rsidTr="009079E9">
        <w:tc>
          <w:tcPr>
            <w:tcW w:w="693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r>
              <w:rPr>
                <w:rFonts w:ascii="Verdana" w:hAnsi="Verdana"/>
                <w:vertAlign w:val="superscript"/>
              </w:rPr>
              <w:t>2</w:t>
            </w:r>
          </w:p>
        </w:tc>
        <w:tc>
          <w:tcPr>
            <w:tcW w:w="421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ИНН</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r>
      <w:tr w:rsidR="009079E9" w:rsidTr="009079E9">
        <w:tc>
          <w:tcPr>
            <w:tcW w:w="0" w:type="auto"/>
            <w:vMerge/>
            <w:tcBorders>
              <w:top w:val="nil"/>
              <w:left w:val="single" w:sz="8" w:space="0" w:color="auto"/>
              <w:bottom w:val="single" w:sz="8" w:space="0" w:color="auto"/>
              <w:right w:val="single" w:sz="8" w:space="0" w:color="auto"/>
            </w:tcBorders>
            <w:vAlign w:val="center"/>
            <w:hideMark/>
          </w:tcPr>
          <w:p w:rsidR="009079E9" w:rsidRDefault="009079E9">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9079E9" w:rsidRDefault="009079E9">
            <w:pPr>
              <w:rPr>
                <w:rFonts w:ascii="Verdana" w:hAnsi="Verdana"/>
                <w:sz w:val="20"/>
                <w:szCs w:val="20"/>
              </w:rPr>
            </w:pP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КПП</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r>
      <w:tr w:rsidR="009079E9" w:rsidTr="009079E9">
        <w:tc>
          <w:tcPr>
            <w:tcW w:w="6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место нахождения, телефон, адрес электронной почты</w:t>
            </w:r>
            <w:r>
              <w:rPr>
                <w:rFonts w:ascii="Verdana" w:hAnsi="Verdana"/>
                <w:vertAlign w:val="superscript"/>
              </w:rPr>
              <w:t>2</w:t>
            </w:r>
          </w:p>
        </w:tc>
        <w:tc>
          <w:tcPr>
            <w:tcW w:w="4212"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по ОКТМО</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sz w:val="20"/>
                <w:szCs w:val="20"/>
              </w:rPr>
              <w:t> </w:t>
            </w:r>
          </w:p>
        </w:tc>
      </w:tr>
      <w:tr w:rsidR="009079E9" w:rsidTr="009079E9">
        <w:tc>
          <w:tcPr>
            <w:tcW w:w="69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единица измерения</w:t>
            </w:r>
          </w:p>
        </w:tc>
        <w:tc>
          <w:tcPr>
            <w:tcW w:w="4212"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рубль</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по ОКЕИ</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rsidR="009079E9" w:rsidRDefault="009079E9">
            <w:pPr>
              <w:spacing w:before="15" w:after="15" w:line="341" w:lineRule="atLeast"/>
              <w:rPr>
                <w:rFonts w:ascii="Verdana" w:hAnsi="Verdana"/>
                <w:sz w:val="20"/>
                <w:szCs w:val="20"/>
              </w:rPr>
            </w:pPr>
            <w:r>
              <w:rPr>
                <w:rFonts w:ascii="Verdana" w:hAnsi="Verdana"/>
              </w:rPr>
              <w:t>383</w:t>
            </w:r>
          </w:p>
        </w:tc>
      </w:tr>
    </w:tbl>
    <w:p w:rsidR="009079E9" w:rsidRDefault="009079E9" w:rsidP="009079E9">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rPr>
        <w:t>2. Информация о закупках товаров, работ, услуг на 20__ финансовый год и на плановый период 20__ и 20__ годов</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4"/>
        <w:gridCol w:w="933"/>
        <w:gridCol w:w="416"/>
        <w:gridCol w:w="736"/>
        <w:gridCol w:w="665"/>
        <w:gridCol w:w="1026"/>
        <w:gridCol w:w="508"/>
        <w:gridCol w:w="613"/>
        <w:gridCol w:w="457"/>
        <w:gridCol w:w="588"/>
        <w:gridCol w:w="477"/>
        <w:gridCol w:w="1003"/>
        <w:gridCol w:w="860"/>
        <w:gridCol w:w="860"/>
      </w:tblGrid>
      <w:tr w:rsidR="009079E9" w:rsidTr="009079E9">
        <w:tc>
          <w:tcPr>
            <w:tcW w:w="713"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9079E9" w:rsidRDefault="009079E9">
            <w:pPr>
              <w:pStyle w:val="a20"/>
              <w:spacing w:before="195" w:beforeAutospacing="0" w:after="195" w:afterAutospacing="0" w:line="341" w:lineRule="atLeast"/>
              <w:rPr>
                <w:rFonts w:ascii="Verdana" w:hAnsi="Verdana"/>
                <w:sz w:val="20"/>
                <w:szCs w:val="20"/>
              </w:rPr>
            </w:pPr>
            <w:r>
              <w:rPr>
                <w:rFonts w:ascii="Verdana" w:hAnsi="Verdana"/>
              </w:rPr>
              <w:t>№</w:t>
            </w:r>
          </w:p>
          <w:p w:rsidR="009079E9" w:rsidRDefault="009079E9">
            <w:pPr>
              <w:pStyle w:val="a20"/>
              <w:spacing w:before="195" w:beforeAutospacing="0" w:after="195" w:afterAutospacing="0" w:line="341" w:lineRule="atLeast"/>
              <w:rPr>
                <w:rFonts w:ascii="Verdana" w:hAnsi="Verdana"/>
                <w:sz w:val="20"/>
                <w:szCs w:val="20"/>
              </w:rPr>
            </w:pPr>
            <w:r>
              <w:rPr>
                <w:rFonts w:ascii="Verdana" w:hAnsi="Verdana"/>
              </w:rPr>
              <w:t>п/</w:t>
            </w:r>
            <w:r>
              <w:rPr>
                <w:rFonts w:ascii="Verdana" w:hAnsi="Verdana"/>
              </w:rPr>
              <w:lastRenderedPageBreak/>
              <w:t>п</w:t>
            </w:r>
          </w:p>
        </w:tc>
        <w:tc>
          <w:tcPr>
            <w:tcW w:w="1532"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lastRenderedPageBreak/>
              <w:t>Идентифика</w:t>
            </w:r>
            <w:r>
              <w:rPr>
                <w:rFonts w:ascii="Verdana" w:hAnsi="Verdana"/>
              </w:rPr>
              <w:softHyphen/>
              <w:t>ционн</w:t>
            </w:r>
            <w:r>
              <w:rPr>
                <w:rFonts w:ascii="Verdana" w:hAnsi="Verdana"/>
              </w:rPr>
              <w:lastRenderedPageBreak/>
              <w:t>ый код закупки</w:t>
            </w:r>
          </w:p>
        </w:tc>
        <w:tc>
          <w:tcPr>
            <w:tcW w:w="2973" w:type="dxa"/>
            <w:gridSpan w:val="3"/>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lastRenderedPageBreak/>
              <w:t>Объект закупки</w:t>
            </w:r>
          </w:p>
        </w:tc>
        <w:tc>
          <w:tcPr>
            <w:tcW w:w="2037"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Планируемый год разме</w:t>
            </w:r>
            <w:r>
              <w:rPr>
                <w:rFonts w:ascii="Verdana" w:hAnsi="Verdana"/>
              </w:rPr>
              <w:lastRenderedPageBreak/>
              <w:t>щения извеще</w:t>
            </w:r>
            <w:r>
              <w:rPr>
                <w:rFonts w:ascii="Verdana" w:hAnsi="Verdana"/>
              </w:rPr>
              <w:softHyphen/>
              <w:t>ния об осуществле</w:t>
            </w:r>
            <w:r>
              <w:rPr>
                <w:rFonts w:ascii="Verdana" w:hAnsi="Verdana"/>
              </w:rPr>
              <w:softHyphen/>
              <w:t>нии закупки, на</w:t>
            </w:r>
            <w:r>
              <w:rPr>
                <w:rFonts w:ascii="Verdana" w:hAnsi="Verdana"/>
              </w:rPr>
              <w:softHyphen/>
              <w:t>правления пригла</w:t>
            </w:r>
            <w:r>
              <w:rPr>
                <w:rFonts w:ascii="Verdana" w:hAnsi="Verdana"/>
              </w:rPr>
              <w:softHyphen/>
              <w:t>шения принять уча</w:t>
            </w:r>
            <w:r>
              <w:rPr>
                <w:rFonts w:ascii="Verdana" w:hAnsi="Verdana"/>
              </w:rPr>
              <w:softHyphen/>
              <w:t>стие в определении поставщика (под</w:t>
            </w:r>
            <w:r>
              <w:rPr>
                <w:rFonts w:ascii="Verdana" w:hAnsi="Verdana"/>
              </w:rPr>
              <w:softHyphen/>
              <w:t>рядчика, исполни</w:t>
            </w:r>
            <w:r>
              <w:rPr>
                <w:rFonts w:ascii="Verdana" w:hAnsi="Verdana"/>
              </w:rPr>
              <w:softHyphen/>
              <w:t>теля), заключения контракта с единст</w:t>
            </w:r>
            <w:r>
              <w:rPr>
                <w:rFonts w:ascii="Verdana" w:hAnsi="Verdana"/>
              </w:rPr>
              <w:softHyphen/>
              <w:t>венным поставщи</w:t>
            </w:r>
            <w:r>
              <w:rPr>
                <w:rFonts w:ascii="Verdana" w:hAnsi="Verdana"/>
              </w:rPr>
              <w:softHyphen/>
              <w:t>ком (подрядчиком, исполнителем)</w:t>
            </w:r>
          </w:p>
        </w:tc>
        <w:tc>
          <w:tcPr>
            <w:tcW w:w="3914" w:type="dxa"/>
            <w:gridSpan w:val="5"/>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lastRenderedPageBreak/>
              <w:t>Объем финансового обеспечения, в том числе планируемые платежи</w:t>
            </w:r>
          </w:p>
        </w:tc>
        <w:tc>
          <w:tcPr>
            <w:tcW w:w="1455"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Информация о прове</w:t>
            </w:r>
            <w:r>
              <w:rPr>
                <w:rFonts w:ascii="Verdana" w:hAnsi="Verdana"/>
              </w:rPr>
              <w:lastRenderedPageBreak/>
              <w:t>дении обязательного обществен</w:t>
            </w:r>
            <w:r>
              <w:rPr>
                <w:rFonts w:ascii="Verdana" w:hAnsi="Verdana"/>
              </w:rPr>
              <w:softHyphen/>
              <w:t>ного обсуж</w:t>
            </w:r>
            <w:r>
              <w:rPr>
                <w:rFonts w:ascii="Verdana" w:hAnsi="Verdana"/>
              </w:rPr>
              <w:softHyphen/>
              <w:t>дения закупки</w:t>
            </w:r>
          </w:p>
        </w:tc>
        <w:tc>
          <w:tcPr>
            <w:tcW w:w="1344" w:type="dxa"/>
            <w:vMerge w:val="restar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lastRenderedPageBreak/>
              <w:t>Наименова</w:t>
            </w:r>
            <w:r>
              <w:rPr>
                <w:rFonts w:ascii="Verdana" w:hAnsi="Verdana"/>
              </w:rPr>
              <w:softHyphen/>
              <w:t>ние упол</w:t>
            </w:r>
            <w:r>
              <w:rPr>
                <w:rFonts w:ascii="Verdana" w:hAnsi="Verdana"/>
              </w:rPr>
              <w:lastRenderedPageBreak/>
              <w:t>но</w:t>
            </w:r>
            <w:r>
              <w:rPr>
                <w:rFonts w:ascii="Verdana" w:hAnsi="Verdana"/>
              </w:rPr>
              <w:softHyphen/>
              <w:t>моченного органа (уч</w:t>
            </w:r>
            <w:r>
              <w:rPr>
                <w:rFonts w:ascii="Verdana" w:hAnsi="Verdana"/>
              </w:rPr>
              <w:softHyphen/>
              <w:t>реждения)</w:t>
            </w:r>
          </w:p>
        </w:tc>
        <w:tc>
          <w:tcPr>
            <w:tcW w:w="12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lastRenderedPageBreak/>
              <w:t>Наименова</w:t>
            </w:r>
            <w:r>
              <w:rPr>
                <w:rFonts w:ascii="Verdana" w:hAnsi="Verdana"/>
              </w:rPr>
              <w:softHyphen/>
              <w:t>ние орга</w:t>
            </w:r>
            <w:r>
              <w:rPr>
                <w:rFonts w:ascii="Verdana" w:hAnsi="Verdana"/>
              </w:rPr>
              <w:lastRenderedPageBreak/>
              <w:t>ни</w:t>
            </w:r>
            <w:r>
              <w:rPr>
                <w:rFonts w:ascii="Verdana" w:hAnsi="Verdana"/>
              </w:rPr>
              <w:softHyphen/>
              <w:t>затора про</w:t>
            </w:r>
            <w:r>
              <w:rPr>
                <w:rFonts w:ascii="Verdana" w:hAnsi="Verdana"/>
              </w:rPr>
              <w:softHyphen/>
              <w:t>ведения совмест</w:t>
            </w:r>
            <w:r>
              <w:rPr>
                <w:rFonts w:ascii="Verdana" w:hAnsi="Verdana"/>
              </w:rPr>
              <w:softHyphen/>
              <w:t>ного кон</w:t>
            </w:r>
            <w:r>
              <w:rPr>
                <w:rFonts w:ascii="Verdana" w:hAnsi="Verdana"/>
              </w:rPr>
              <w:softHyphen/>
              <w:t>курса или аукциона</w:t>
            </w:r>
          </w:p>
        </w:tc>
      </w:tr>
      <w:tr w:rsidR="009079E9" w:rsidTr="009079E9">
        <w:trPr>
          <w:trHeight w:val="1850"/>
        </w:trPr>
        <w:tc>
          <w:tcPr>
            <w:tcW w:w="0" w:type="auto"/>
            <w:vMerge/>
            <w:tcBorders>
              <w:top w:val="single" w:sz="8" w:space="0" w:color="auto"/>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1971"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Товар, работа, ус</w:t>
            </w:r>
            <w:r>
              <w:rPr>
                <w:rFonts w:ascii="Verdana" w:hAnsi="Verdana"/>
              </w:rPr>
              <w:softHyphen/>
              <w:t>луга по Общерос</w:t>
            </w:r>
            <w:r>
              <w:rPr>
                <w:rFonts w:ascii="Verdana" w:hAnsi="Verdana"/>
              </w:rPr>
              <w:softHyphen/>
              <w:t>сийскому класси</w:t>
            </w:r>
            <w:r>
              <w:rPr>
                <w:rFonts w:ascii="Verdana" w:hAnsi="Verdana"/>
              </w:rPr>
              <w:softHyphen/>
              <w:t>фикатору продук</w:t>
            </w:r>
            <w:r>
              <w:rPr>
                <w:rFonts w:ascii="Verdana" w:hAnsi="Verdana"/>
              </w:rPr>
              <w:softHyphen/>
              <w:t>ции по видам эко</w:t>
            </w:r>
            <w:r>
              <w:rPr>
                <w:rFonts w:ascii="Verdana" w:hAnsi="Verdana"/>
              </w:rPr>
              <w:softHyphen/>
              <w:t>номической дея</w:t>
            </w:r>
            <w:r>
              <w:rPr>
                <w:rFonts w:ascii="Verdana" w:hAnsi="Verdana"/>
              </w:rPr>
              <w:softHyphen/>
              <w:t>тельности ОК 034-2014 (КПЕС 2008) (ОКПД2)</w:t>
            </w:r>
          </w:p>
        </w:tc>
        <w:tc>
          <w:tcPr>
            <w:tcW w:w="1002"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Наиме</w:t>
            </w:r>
            <w:r>
              <w:rPr>
                <w:rFonts w:ascii="Verdana" w:hAnsi="Verdana"/>
              </w:rPr>
              <w:softHyphen/>
              <w:t>нование объекта закупки</w:t>
            </w:r>
          </w:p>
        </w:tc>
        <w:tc>
          <w:tcPr>
            <w:tcW w:w="0" w:type="auto"/>
            <w:vMerge/>
            <w:tcBorders>
              <w:top w:val="single" w:sz="8" w:space="0" w:color="auto"/>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578"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всего</w:t>
            </w:r>
          </w:p>
        </w:tc>
        <w:tc>
          <w:tcPr>
            <w:tcW w:w="974"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на те</w:t>
            </w:r>
            <w:r>
              <w:rPr>
                <w:rFonts w:ascii="Verdana" w:hAnsi="Verdana"/>
              </w:rPr>
              <w:softHyphen/>
              <w:t>кущий финан</w:t>
            </w:r>
            <w:r>
              <w:rPr>
                <w:rFonts w:ascii="Verdana" w:hAnsi="Verdana"/>
              </w:rPr>
              <w:softHyphen/>
              <w:t>совый год</w:t>
            </w:r>
          </w:p>
        </w:tc>
        <w:tc>
          <w:tcPr>
            <w:tcW w:w="1629"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на плановый период</w:t>
            </w:r>
          </w:p>
        </w:tc>
        <w:tc>
          <w:tcPr>
            <w:tcW w:w="733"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по</w:t>
            </w:r>
            <w:r>
              <w:rPr>
                <w:rFonts w:ascii="Verdana" w:hAnsi="Verdana"/>
              </w:rPr>
              <w:softHyphen/>
              <w:t>сле</w:t>
            </w:r>
            <w:r>
              <w:rPr>
                <w:rFonts w:ascii="Verdana" w:hAnsi="Verdana"/>
              </w:rPr>
              <w:softHyphen/>
              <w:t>дую</w:t>
            </w:r>
            <w:r>
              <w:rPr>
                <w:rFonts w:ascii="Verdana" w:hAnsi="Verdana"/>
              </w:rPr>
              <w:softHyphen/>
              <w:t>щие годы</w:t>
            </w:r>
          </w:p>
        </w:tc>
        <w:tc>
          <w:tcPr>
            <w:tcW w:w="0" w:type="auto"/>
            <w:vMerge/>
            <w:tcBorders>
              <w:top w:val="single" w:sz="8" w:space="0" w:color="auto"/>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079E9" w:rsidRDefault="009079E9">
            <w:pPr>
              <w:rPr>
                <w:rFonts w:ascii="Verdana" w:hAnsi="Verdana"/>
                <w:sz w:val="20"/>
                <w:szCs w:val="20"/>
              </w:rPr>
            </w:pPr>
          </w:p>
        </w:tc>
      </w:tr>
      <w:tr w:rsidR="009079E9" w:rsidTr="009079E9">
        <w:tc>
          <w:tcPr>
            <w:tcW w:w="0" w:type="auto"/>
            <w:vMerge/>
            <w:tcBorders>
              <w:top w:val="single" w:sz="8" w:space="0" w:color="auto"/>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Код</w:t>
            </w:r>
          </w:p>
        </w:tc>
        <w:tc>
          <w:tcPr>
            <w:tcW w:w="1262"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Наимено</w:t>
            </w:r>
            <w:r>
              <w:rPr>
                <w:rFonts w:ascii="Verdana" w:hAnsi="Verdana"/>
              </w:rPr>
              <w:softHyphen/>
              <w:t>вание</w:t>
            </w:r>
          </w:p>
        </w:tc>
        <w:tc>
          <w:tcPr>
            <w:tcW w:w="0" w:type="auto"/>
            <w:vMerge/>
            <w:tcBorders>
              <w:top w:val="nil"/>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0" w:type="auto"/>
            <w:vMerge/>
            <w:tcBorders>
              <w:top w:val="nil"/>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814"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на пер</w:t>
            </w:r>
            <w:r>
              <w:rPr>
                <w:rFonts w:ascii="Verdana" w:hAnsi="Verdana"/>
              </w:rPr>
              <w:softHyphen/>
              <w:t>вый год</w:t>
            </w:r>
          </w:p>
        </w:tc>
        <w:tc>
          <w:tcPr>
            <w:tcW w:w="815"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на второй год</w:t>
            </w:r>
          </w:p>
        </w:tc>
        <w:tc>
          <w:tcPr>
            <w:tcW w:w="0" w:type="auto"/>
            <w:vMerge/>
            <w:tcBorders>
              <w:top w:val="nil"/>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0" w:type="auto"/>
            <w:vMerge/>
            <w:tcBorders>
              <w:top w:val="single" w:sz="8" w:space="0" w:color="auto"/>
              <w:left w:val="single" w:sz="8" w:space="0" w:color="auto"/>
              <w:bottom w:val="single" w:sz="8" w:space="0" w:color="auto"/>
              <w:right w:val="nil"/>
            </w:tcBorders>
            <w:vAlign w:val="center"/>
            <w:hideMark/>
          </w:tcPr>
          <w:p w:rsidR="009079E9" w:rsidRDefault="009079E9">
            <w:pPr>
              <w:rPr>
                <w:rFonts w:ascii="Verdana" w:hAnsi="Verdana"/>
                <w:sz w:val="20"/>
                <w:szCs w:val="20"/>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079E9" w:rsidRDefault="009079E9">
            <w:pPr>
              <w:rPr>
                <w:rFonts w:ascii="Verdana" w:hAnsi="Verdana"/>
                <w:sz w:val="20"/>
                <w:szCs w:val="20"/>
              </w:rPr>
            </w:pPr>
          </w:p>
        </w:tc>
      </w:tr>
      <w:tr w:rsidR="009079E9" w:rsidTr="009079E9">
        <w:tc>
          <w:tcPr>
            <w:tcW w:w="713"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lastRenderedPageBreak/>
              <w:t>1</w:t>
            </w:r>
          </w:p>
        </w:tc>
        <w:tc>
          <w:tcPr>
            <w:tcW w:w="1532"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2</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3</w:t>
            </w:r>
          </w:p>
        </w:tc>
        <w:tc>
          <w:tcPr>
            <w:tcW w:w="1262"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4</w:t>
            </w:r>
          </w:p>
        </w:tc>
        <w:tc>
          <w:tcPr>
            <w:tcW w:w="1002"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5</w:t>
            </w:r>
          </w:p>
        </w:tc>
        <w:tc>
          <w:tcPr>
            <w:tcW w:w="2037"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6</w:t>
            </w:r>
          </w:p>
        </w:tc>
        <w:tc>
          <w:tcPr>
            <w:tcW w:w="578"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7</w:t>
            </w:r>
          </w:p>
        </w:tc>
        <w:tc>
          <w:tcPr>
            <w:tcW w:w="974"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8</w:t>
            </w:r>
          </w:p>
        </w:tc>
        <w:tc>
          <w:tcPr>
            <w:tcW w:w="814"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9</w:t>
            </w:r>
          </w:p>
        </w:tc>
        <w:tc>
          <w:tcPr>
            <w:tcW w:w="815"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10</w:t>
            </w:r>
          </w:p>
        </w:tc>
        <w:tc>
          <w:tcPr>
            <w:tcW w:w="733"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11</w:t>
            </w:r>
          </w:p>
        </w:tc>
        <w:tc>
          <w:tcPr>
            <w:tcW w:w="1455"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12</w:t>
            </w:r>
          </w:p>
        </w:tc>
        <w:tc>
          <w:tcPr>
            <w:tcW w:w="1344"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13</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14</w:t>
            </w:r>
          </w:p>
        </w:tc>
      </w:tr>
      <w:tr w:rsidR="009079E9" w:rsidTr="009079E9">
        <w:tc>
          <w:tcPr>
            <w:tcW w:w="713"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1532"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709"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1262"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1002"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2037"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578"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974"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814"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815"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733"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1455"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1344"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r>
      <w:tr w:rsidR="009079E9" w:rsidTr="009079E9">
        <w:tc>
          <w:tcPr>
            <w:tcW w:w="7255" w:type="dxa"/>
            <w:gridSpan w:val="6"/>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pStyle w:val="a20"/>
              <w:spacing w:before="195" w:beforeAutospacing="0" w:after="195" w:afterAutospacing="0" w:line="341" w:lineRule="atLeast"/>
              <w:rPr>
                <w:rFonts w:ascii="Verdana" w:hAnsi="Verdana"/>
                <w:sz w:val="20"/>
                <w:szCs w:val="20"/>
              </w:rPr>
            </w:pPr>
            <w:r>
              <w:rPr>
                <w:rFonts w:ascii="Verdana" w:hAnsi="Verdana"/>
              </w:rPr>
              <w:t>Всего для осуществления закупок,</w:t>
            </w:r>
          </w:p>
          <w:p w:rsidR="009079E9" w:rsidRDefault="009079E9">
            <w:pPr>
              <w:pStyle w:val="a20"/>
              <w:spacing w:before="195" w:beforeAutospacing="0" w:after="195" w:afterAutospacing="0" w:line="341" w:lineRule="atLeast"/>
              <w:rPr>
                <w:rFonts w:ascii="Verdana" w:hAnsi="Verdana"/>
                <w:sz w:val="20"/>
                <w:szCs w:val="20"/>
              </w:rPr>
            </w:pPr>
            <w:r>
              <w:rPr>
                <w:rFonts w:ascii="Verdana" w:hAnsi="Verdana"/>
              </w:rPr>
              <w:t>в том числе по коду бюджетной классификации ___ /</w:t>
            </w:r>
          </w:p>
          <w:p w:rsidR="009079E9" w:rsidRDefault="009079E9">
            <w:pPr>
              <w:pStyle w:val="a20"/>
              <w:spacing w:before="195" w:beforeAutospacing="0" w:after="195" w:afterAutospacing="0" w:line="341" w:lineRule="atLeast"/>
              <w:rPr>
                <w:rFonts w:ascii="Verdana" w:hAnsi="Verdana"/>
                <w:sz w:val="20"/>
                <w:szCs w:val="20"/>
              </w:rPr>
            </w:pPr>
            <w:r>
              <w:rPr>
                <w:rFonts w:ascii="Verdana" w:hAnsi="Verdana"/>
              </w:rPr>
              <w:t>по соглашению от _______ № _____ / по коду вида расходов ____</w:t>
            </w:r>
          </w:p>
        </w:tc>
        <w:tc>
          <w:tcPr>
            <w:tcW w:w="578"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974"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814"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815"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733"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sz w:val="20"/>
                <w:szCs w:val="20"/>
              </w:rPr>
              <w:t> </w:t>
            </w:r>
          </w:p>
        </w:tc>
        <w:tc>
          <w:tcPr>
            <w:tcW w:w="1455"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w:t>
            </w:r>
          </w:p>
        </w:tc>
        <w:tc>
          <w:tcPr>
            <w:tcW w:w="1344" w:type="dxa"/>
            <w:tcBorders>
              <w:top w:val="nil"/>
              <w:left w:val="single" w:sz="8" w:space="0" w:color="auto"/>
              <w:bottom w:val="single" w:sz="8" w:space="0" w:color="auto"/>
              <w:right w:val="nil"/>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w:t>
            </w:r>
          </w:p>
        </w:tc>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79E9" w:rsidRDefault="009079E9">
            <w:pPr>
              <w:spacing w:line="341" w:lineRule="atLeast"/>
              <w:rPr>
                <w:rFonts w:ascii="Verdana" w:hAnsi="Verdana"/>
                <w:sz w:val="20"/>
                <w:szCs w:val="20"/>
              </w:rPr>
            </w:pPr>
            <w:r>
              <w:rPr>
                <w:rFonts w:ascii="Verdana" w:hAnsi="Verdana"/>
              </w:rPr>
              <w:t>-</w:t>
            </w:r>
          </w:p>
        </w:tc>
      </w:tr>
    </w:tbl>
    <w:p w:rsidR="009079E9" w:rsidRDefault="009079E9" w:rsidP="009079E9">
      <w:pPr>
        <w:pStyle w:val="a7"/>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vertAlign w:val="superscript"/>
        </w:rPr>
        <w:t>1</w:t>
      </w:r>
      <w:r>
        <w:rPr>
          <w:rFonts w:ascii="Arial" w:hAnsi="Arial" w:cs="Arial"/>
          <w:color w:val="292D24"/>
        </w:rPr>
        <w:t> Указывается в случае, предусмотренном пунктом 25 Порядка формирования, утверждения, ведения и размещения в единой информационной системе в сфере закупок планов-графиков закупок для обеспечения нужд Курской области (далее - Порядок).</w:t>
      </w:r>
    </w:p>
    <w:p w:rsidR="009079E9" w:rsidRDefault="009079E9" w:rsidP="009079E9">
      <w:pPr>
        <w:pStyle w:val="a10"/>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vertAlign w:val="superscript"/>
        </w:rPr>
        <w:t>2</w:t>
      </w:r>
      <w:r>
        <w:rPr>
          <w:rFonts w:ascii="Verdana" w:hAnsi="Verdana"/>
          <w:color w:val="292D24"/>
        </w:rPr>
        <w:t> Указывается в соответствии с подпунктом «ж» пункта 14 Порядка.</w:t>
      </w:r>
    </w:p>
    <w:p w:rsidR="008B3D56" w:rsidRPr="009079E9" w:rsidRDefault="008B3D56" w:rsidP="009079E9">
      <w:pPr>
        <w:rPr>
          <w:szCs w:val="28"/>
        </w:rPr>
      </w:pPr>
    </w:p>
    <w:sectPr w:rsidR="008B3D56" w:rsidRPr="009079E9"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82F2B"/>
    <w:rsid w:val="000E3300"/>
    <w:rsid w:val="000E6289"/>
    <w:rsid w:val="00103AB9"/>
    <w:rsid w:val="00221DFC"/>
    <w:rsid w:val="002331E8"/>
    <w:rsid w:val="002A22DF"/>
    <w:rsid w:val="002B6AB3"/>
    <w:rsid w:val="003A003A"/>
    <w:rsid w:val="00412E79"/>
    <w:rsid w:val="004478F7"/>
    <w:rsid w:val="004A643B"/>
    <w:rsid w:val="00580968"/>
    <w:rsid w:val="005B1487"/>
    <w:rsid w:val="005D38EE"/>
    <w:rsid w:val="006439FC"/>
    <w:rsid w:val="006611D6"/>
    <w:rsid w:val="006732E1"/>
    <w:rsid w:val="00745B66"/>
    <w:rsid w:val="007B47FA"/>
    <w:rsid w:val="0083244E"/>
    <w:rsid w:val="00857D35"/>
    <w:rsid w:val="008B3D56"/>
    <w:rsid w:val="008B548A"/>
    <w:rsid w:val="00906A43"/>
    <w:rsid w:val="009079E9"/>
    <w:rsid w:val="00912B6E"/>
    <w:rsid w:val="00945721"/>
    <w:rsid w:val="00994079"/>
    <w:rsid w:val="009D1D54"/>
    <w:rsid w:val="009D2A1B"/>
    <w:rsid w:val="009E046E"/>
    <w:rsid w:val="009E768A"/>
    <w:rsid w:val="00A13938"/>
    <w:rsid w:val="00A21237"/>
    <w:rsid w:val="00A94F82"/>
    <w:rsid w:val="00B1622E"/>
    <w:rsid w:val="00B45E4B"/>
    <w:rsid w:val="00D00FAA"/>
    <w:rsid w:val="00D31B68"/>
    <w:rsid w:val="00D657FC"/>
    <w:rsid w:val="00DE652A"/>
    <w:rsid w:val="00E42AF4"/>
    <w:rsid w:val="00E42D50"/>
    <w:rsid w:val="00E7179D"/>
    <w:rsid w:val="00ED63F0"/>
    <w:rsid w:val="00EE1E89"/>
    <w:rsid w:val="00F62E0B"/>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dmpen.ru/munitsipalnoe-obrazovanie-2/postanovleniya/1408-administratsiya-penskogo-selsoveta-belovskogo-rajona-kurskoj-oblasti-postanovlenie-28-oktyabrya-2019-goda-71-o-poryadke-formirovaniya-utverzhdeniya-vedeniya-i-razmeshcheniya-v-edinoj-informatsionnoj-sisteme-v-sfere-zakupok-planov-grafikov-zakupok-dlya-obespecheniya-nuzhd-penskogo-selsoveta-belovskogo-rajona-kurskoj-obla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postanovleniya/1408-administratsiya-penskogo-selsoveta-belovskogo-rajona-kurskoj-oblasti-postanovlenie-28-oktyabrya-2019-goda-71-o-poryadke-formirovaniya-utverzhdeniya-vedeniya-i-razmeshcheniya-v-edinoj-informatsionnoj-sisteme-v-sfere-zakupok-planov-grafikov-zakupok-dlya-obespecheniya-nuzhd-penskogo-selsoveta-belovskogo-rajona-kurskoj-oblast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F66F6-253B-47BC-BEE1-A855EC47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13</Pages>
  <Words>3714</Words>
  <Characters>21176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19</cp:revision>
  <cp:lastPrinted>2025-02-07T07:46:00Z</cp:lastPrinted>
  <dcterms:created xsi:type="dcterms:W3CDTF">2024-08-30T09:05:00Z</dcterms:created>
  <dcterms:modified xsi:type="dcterms:W3CDTF">2025-02-12T07:27:00Z</dcterms:modified>
</cp:coreProperties>
</file>