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F27AF" w14:textId="77777777" w:rsidR="00BB6DB1" w:rsidRDefault="00BB6DB1" w:rsidP="00BB6DB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2022 года № 39-П Об утверждении Методики формирования бюджета муниципального образования «Пенский сельсовет» Беловского района Курской области на 2023 год и н</w:t>
        </w:r>
      </w:hyperlink>
    </w:p>
    <w:p w14:paraId="12F24B6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744283C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36C75F3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199B76E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7C2D33D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D299FB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BB6DB1" w14:paraId="3BC48FC3"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E1BBCC"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 02 ноября 2022 года № 39-П</w:t>
            </w:r>
          </w:p>
          <w:p w14:paraId="1EEE6C7C"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Об утверждении Методики формирования бюджета муниципального образования «Пенский сельсовет» Беловского района Курской области на 2023 год и на плановый период 2024 и 2025 годы построения межбюджетных отношений между областным бюджетом и бюджетом Пенского сельсовета Беловского района Курской области на 2023 год и на плановый 2024 и 2025 годы.</w:t>
            </w:r>
          </w:p>
        </w:tc>
      </w:tr>
    </w:tbl>
    <w:p w14:paraId="7ECC06F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14:paraId="743393A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Методику формирования бюджета муниципального образования «Пенский сельсовет» Беловского района Курской области на 2023 год и на плановый период 2024 и 2025 годы построения межбюджетных отношений между областным бюджетом и бюджетом Пенского сельсовета Беловского района Курской области на 2023год и на плановый период 2024 и 2025 годы согласно приложению.</w:t>
      </w:r>
    </w:p>
    <w:p w14:paraId="79B580B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Главному распорядителю - Администрации Пенского сельсовета,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w:t>
      </w:r>
      <w:r>
        <w:rPr>
          <w:rFonts w:ascii="Verdana" w:hAnsi="Verdana"/>
          <w:color w:val="292D24"/>
          <w:sz w:val="20"/>
          <w:szCs w:val="20"/>
        </w:rPr>
        <w:lastRenderedPageBreak/>
        <w:t>планирования бюджетных ассигнований бюджета Пенского сельсовета Беловского района Курской области на 2023 год и на плановый период 2024 и 2025 годы, утвержденной настоящим постановлением.</w:t>
      </w:r>
    </w:p>
    <w:p w14:paraId="43177B6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со дня его подписания.</w:t>
      </w:r>
    </w:p>
    <w:p w14:paraId="76E58AD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5F0D0A7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12574A7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w:t>
      </w:r>
    </w:p>
    <w:p w14:paraId="39D0FC9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постановлению</w:t>
      </w:r>
    </w:p>
    <w:p w14:paraId="217717A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администрации Пенского сельсовета</w:t>
      </w:r>
    </w:p>
    <w:p w14:paraId="70D24F1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4F31B3E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 ноября 2022 года № 39-П</w:t>
      </w:r>
    </w:p>
    <w:p w14:paraId="40D03AF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w:t>
      </w:r>
    </w:p>
    <w:p w14:paraId="0F73654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формирования бюджета муниципального образования «Пенский сельсовет» Беловского района Курской области на 2023 год и на плановый период 2024 и 2025 годы.</w:t>
      </w:r>
    </w:p>
    <w:p w14:paraId="59015A8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Прогнозирование налоговых и неналоговых доходов муниципального образования «Пенский сельсовет» Беловского района Курской области на 2023 год и на плановый период 2024 и 2025 годы.</w:t>
      </w:r>
    </w:p>
    <w:p w14:paraId="23FB42B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Доходная база бюджета муниципального образования «Пенский сельсовет» Беловского района Курской области на 2023 год и на плановый период 2024 и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w:t>
      </w:r>
    </w:p>
    <w:p w14:paraId="793C27F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ископаемых, прибыль, фонд заработной платы) по муниципальному образованию «Пенский сельсовет» Беловского района Курской области.</w:t>
      </w:r>
    </w:p>
    <w:p w14:paraId="13D74B9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457B8D5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Налог на доходы физических лиц (код 1 01 02010 01 0000 110)</w:t>
      </w:r>
    </w:p>
    <w:p w14:paraId="2FE9FFE6" w14:textId="77777777" w:rsidR="00BB6DB1" w:rsidRDefault="00BB6DB1" w:rsidP="00BB6DB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Pr>
            <w:rStyle w:val="a3"/>
            <w:rFonts w:ascii="Verdana" w:hAnsi="Verdana"/>
            <w:color w:val="7D7D7D"/>
            <w:sz w:val="20"/>
            <w:szCs w:val="20"/>
          </w:rPr>
          <w:t>статьями 227</w:t>
        </w:r>
      </w:hyperlink>
      <w:r>
        <w:rPr>
          <w:rFonts w:ascii="Verdana" w:hAnsi="Verdana"/>
          <w:color w:val="292D24"/>
          <w:sz w:val="20"/>
          <w:szCs w:val="20"/>
        </w:rPr>
        <w:t>, </w:t>
      </w:r>
      <w:hyperlink r:id="rId7" w:history="1">
        <w:r>
          <w:rPr>
            <w:rStyle w:val="a3"/>
            <w:rFonts w:ascii="Verdana" w:hAnsi="Verdana"/>
            <w:color w:val="7D7D7D"/>
            <w:sz w:val="20"/>
            <w:szCs w:val="20"/>
          </w:rPr>
          <w:t>227.1</w:t>
        </w:r>
      </w:hyperlink>
      <w:r>
        <w:rPr>
          <w:rFonts w:ascii="Verdana" w:hAnsi="Verdana"/>
          <w:color w:val="292D24"/>
          <w:sz w:val="20"/>
          <w:szCs w:val="20"/>
        </w:rPr>
        <w:t> и </w:t>
      </w:r>
      <w:hyperlink r:id="rId8" w:history="1">
        <w:r>
          <w:rPr>
            <w:rStyle w:val="a3"/>
            <w:rFonts w:ascii="Verdana" w:hAnsi="Verdana"/>
            <w:color w:val="7D7D7D"/>
            <w:sz w:val="20"/>
            <w:szCs w:val="20"/>
          </w:rPr>
          <w:t>228</w:t>
        </w:r>
      </w:hyperlink>
      <w:r>
        <w:rPr>
          <w:rFonts w:ascii="Verdana" w:hAnsi="Verdana"/>
          <w:color w:val="292D24"/>
          <w:sz w:val="20"/>
          <w:szCs w:val="20"/>
        </w:rPr>
        <w:t> Налогового кодекса Российской Федерации (код 1 01 02010 01 0000 110) рассчитывается по двум вариантам и принимается средний из них.</w:t>
      </w:r>
    </w:p>
    <w:p w14:paraId="3F0AE45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определяется исходя из ожидаемого поступления налога в 2022 году, скорректированного на темпы роста (снижения) фонда заработной платы на 2023 год.</w:t>
      </w:r>
    </w:p>
    <w:p w14:paraId="1FE7740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фактических поступлений сумм налога за 6 месяцев 2021 года и среднего удельного веса поступлений за соответствующие периоды 2018, 2019 и 2020 годов в фактических годовых поступлениях.</w:t>
      </w:r>
    </w:p>
    <w:p w14:paraId="0D5B7C9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определяется исходя из фонда заработной платы, планируемого комитетом по экономике и развитию Курской области на 2023 год, и ставки налога в размере 13%.</w:t>
      </w:r>
    </w:p>
    <w:p w14:paraId="09C6DE2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Прогнозируемая сумма поступления налога на 2023 - 2025годы также рассчитывается по двум вариантам и принимается средний из них.</w:t>
      </w:r>
    </w:p>
    <w:p w14:paraId="2D466F3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на 2023 - 2025годы определяется исходя из прогнозируемого поступления налога в 2022 году по первому варианту, скорректированного на ежегодные темпы роста (снижения) фонда заработной платы на 2023 - 2025годы.</w:t>
      </w:r>
    </w:p>
    <w:p w14:paraId="0224748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на 2023 - 2025 годы определяется исходя из фонда заработной платы, планируемого комитетом по экономике и развитию Курской области на 2023 - 2025годы, и ставки налога в размере 13%.</w:t>
      </w:r>
    </w:p>
    <w:p w14:paraId="4B97550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получении в расчетах отрицательного значения прогноз поступления налога принимается равным нулю.</w:t>
      </w:r>
    </w:p>
    <w:p w14:paraId="07A6D72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 поступления налога в 2022 г.</w:t>
      </w:r>
    </w:p>
    <w:p w14:paraId="2698AE3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Первый вариант:</w:t>
      </w:r>
    </w:p>
    <w:p w14:paraId="4A602C8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175"/>
        <w:gridCol w:w="1075"/>
        <w:gridCol w:w="1075"/>
        <w:gridCol w:w="1075"/>
      </w:tblGrid>
      <w:tr w:rsidR="00BB6DB1" w14:paraId="170A2DF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99FC61" w14:textId="77777777" w:rsidR="00BB6DB1" w:rsidRDefault="00BB6DB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74094E"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5B6AC"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8DCD4F"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2025 год</w:t>
            </w:r>
          </w:p>
        </w:tc>
      </w:tr>
      <w:tr w:rsidR="00BB6DB1" w14:paraId="0771AFC4"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1FD52"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Темп роста (снижения) фонда заработной платы , </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B0338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104,7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52B3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105,0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6C14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105,2</w:t>
            </w:r>
          </w:p>
        </w:tc>
      </w:tr>
    </w:tbl>
    <w:p w14:paraId="2F70A62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0FA2151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101 02010 01 0000110</w:t>
      </w:r>
    </w:p>
    <w:p w14:paraId="581093D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655"/>
        <w:gridCol w:w="1094"/>
        <w:gridCol w:w="1221"/>
        <w:gridCol w:w="1209"/>
        <w:gridCol w:w="1221"/>
      </w:tblGrid>
      <w:tr w:rsidR="00BB6DB1" w14:paraId="0D5C0997"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044938" w14:textId="77777777" w:rsidR="00BB6DB1" w:rsidRDefault="00BB6DB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799FF8"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FAB087"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31729"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2020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C844A"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2019 год</w:t>
            </w:r>
          </w:p>
        </w:tc>
      </w:tr>
      <w:tr w:rsidR="00BB6DB1" w14:paraId="38073D3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E89F5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6 месяцев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5193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90 748,33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14C8D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87 907,65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AB27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75571,54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4DFD9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82978,93</w:t>
            </w:r>
          </w:p>
        </w:tc>
      </w:tr>
      <w:tr w:rsidR="00BB6DB1" w14:paraId="313C6505"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C41DE8"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BC063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7BAB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253 353,75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D2913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221 990,00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19AE3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206 988,68</w:t>
            </w:r>
          </w:p>
        </w:tc>
      </w:tr>
      <w:tr w:rsidR="00BB6DB1" w14:paraId="49E4C243"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FC34C6"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 в 2022г.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818678"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249 995,4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106AD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0356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E05E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r>
      <w:tr w:rsidR="00BB6DB1" w14:paraId="7EE5D7D4"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FD5449"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Средний удельный вес,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76D7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4EDB6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34,7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44A7CE"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E6876B"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40,1</w:t>
            </w:r>
          </w:p>
        </w:tc>
      </w:tr>
    </w:tbl>
    <w:p w14:paraId="5295D68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w:t>
      </w:r>
    </w:p>
    <w:p w14:paraId="5954C6D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90 748,33х 100 / 36,3 = 249 995 рублей 40 копеек</w:t>
      </w:r>
    </w:p>
    <w:p w14:paraId="245D54B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в 2022 году (по первому варианту):</w:t>
      </w:r>
    </w:p>
    <w:p w14:paraId="2B86C65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249 995,40*104,7 / 100 = 261 745 рублей 18 копейки  – прогнозируемое</w:t>
      </w:r>
    </w:p>
    <w:p w14:paraId="6C72FE3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налога по первому (1) варианту.</w:t>
      </w:r>
    </w:p>
    <w:p w14:paraId="128FA0A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Второй вариант:</w:t>
      </w:r>
    </w:p>
    <w:p w14:paraId="2B131FA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 на 2023 год составляет</w:t>
      </w:r>
      <w:r>
        <w:rPr>
          <w:rStyle w:val="a5"/>
          <w:rFonts w:ascii="Verdana" w:hAnsi="Verdana"/>
          <w:color w:val="292D24"/>
          <w:sz w:val="20"/>
          <w:szCs w:val="20"/>
        </w:rPr>
        <w:t> 98 986 700 00руб</w:t>
      </w:r>
      <w:r>
        <w:rPr>
          <w:rFonts w:ascii="Verdana" w:hAnsi="Verdana"/>
          <w:color w:val="292D24"/>
          <w:sz w:val="20"/>
          <w:szCs w:val="20"/>
        </w:rPr>
        <w:t>.</w:t>
      </w:r>
    </w:p>
    <w:p w14:paraId="17B3171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98 986 700 х 13% (ставка налога) = 12 868 271 руб.</w:t>
      </w:r>
    </w:p>
    <w:p w14:paraId="4C89FF7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14:paraId="651A227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12 868 271 х 2% = 257 365 руб. 42 копейки</w:t>
      </w:r>
    </w:p>
    <w:p w14:paraId="36AA005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257 365 руб. 42 копейки</w:t>
      </w:r>
    </w:p>
    <w:p w14:paraId="32DB9E7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Средний вариант </w:t>
      </w:r>
      <w:r>
        <w:rPr>
          <w:rFonts w:ascii="Verdana" w:hAnsi="Verdana"/>
          <w:color w:val="292D24"/>
          <w:sz w:val="20"/>
          <w:szCs w:val="20"/>
        </w:rPr>
        <w:t>поступления налога на доходы физических лиц в 2023 году (261 745,18+ 257 365,42) / 2 = </w:t>
      </w:r>
      <w:r>
        <w:rPr>
          <w:rStyle w:val="a5"/>
          <w:rFonts w:ascii="Verdana" w:hAnsi="Verdana"/>
          <w:color w:val="292D24"/>
          <w:sz w:val="20"/>
          <w:szCs w:val="20"/>
        </w:rPr>
        <w:t>259 555 руб. 30 копеек или   259 555 рублей 00 копеек</w:t>
      </w:r>
    </w:p>
    <w:p w14:paraId="2E59F53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20561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Прогноз поступления налога в 2024-2025 гг.</w:t>
      </w:r>
    </w:p>
    <w:p w14:paraId="0F93321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CF509E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Прогнозируемая сумма поступления налога на 2024- 2025годы также рассчитывается по двум вариантам и принимается средний из них.</w:t>
      </w:r>
    </w:p>
    <w:p w14:paraId="7F8A88B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на 2024 - 2025годы определяется                                                                                                                        варианту, скорректированного на ежегодные темпы роста (снижения) фонда заработной платы на 2024 - 2025 годы.</w:t>
      </w:r>
    </w:p>
    <w:p w14:paraId="00AB902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на 2024 - 2025 годы определяется исходя из фонда заработной платы, планируемого комитетом по экономике и развитию Курской области на 2024 - 2025годы, и ставки налога в размере 13%.</w:t>
      </w:r>
    </w:p>
    <w:p w14:paraId="50C4E59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в 2024 году:</w:t>
      </w:r>
    </w:p>
    <w:p w14:paraId="2CA8435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w:t>
      </w:r>
    </w:p>
    <w:p w14:paraId="4E2B7CF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261 745,18 руб. х 105,0% = 274 832 рублей 44 коп. , где</w:t>
      </w:r>
    </w:p>
    <w:p w14:paraId="7565602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руб.– прогнозируемое поступление в 2024 г. по первому варианту.</w:t>
      </w:r>
    </w:p>
    <w:p w14:paraId="4D2684E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Темп роста фонда заработной платы в 2024 году 105,0%</w:t>
      </w:r>
    </w:p>
    <w:p w14:paraId="59C51F0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w:t>
      </w:r>
    </w:p>
    <w:p w14:paraId="7A44479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сельсовета на 2024 год составляет 103 904 300 руб.</w:t>
      </w:r>
    </w:p>
    <w:p w14:paraId="287AD22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103 904 300. х 13%( ставка налога) = 13 507 559 руб.</w:t>
      </w:r>
    </w:p>
    <w:p w14:paraId="0ADD16D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14:paraId="5EC1BC1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13 507 559 х 2% = 270 151 руб. 18 коп</w:t>
      </w:r>
    </w:p>
    <w:p w14:paraId="4959F94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270 151руб. 18 копеек</w:t>
      </w:r>
    </w:p>
    <w:p w14:paraId="1BBDE03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Средний вариант.</w:t>
      </w:r>
    </w:p>
    <w:p w14:paraId="5E50086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+ 270 151,18) / 2 = 272 491 руб. 81 копеек. или 271 492 рублей</w:t>
      </w:r>
    </w:p>
    <w:p w14:paraId="3F604B5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37FBB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налога в 2025 году:</w:t>
      </w:r>
    </w:p>
    <w:p w14:paraId="3AC14A0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w:t>
      </w:r>
    </w:p>
    <w:p w14:paraId="24424D7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274 832,44 руб. х 105,2 % = 289 123,73 руб., где</w:t>
      </w:r>
    </w:p>
    <w:p w14:paraId="1EA2439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255 459,73  руб. – прогнозируемое поступление в 2025 г. по первому варианту.</w:t>
      </w:r>
    </w:p>
    <w:p w14:paraId="5207D9A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Темп роста фонда заработной платы в 2024 году 105,2 %</w:t>
      </w:r>
    </w:p>
    <w:p w14:paraId="12351DA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w:t>
      </w:r>
    </w:p>
    <w:p w14:paraId="1ABE740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Планируемый фонд заработной платы по муниципальному образованию «Пенский сельсовета на 2025 год составляет 109 345 000 руб.</w:t>
      </w:r>
    </w:p>
    <w:p w14:paraId="1776999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102 859 000 руб. х 13%( ставка налога) = 13 371 670 руб.</w:t>
      </w:r>
    </w:p>
    <w:p w14:paraId="3BEE4C2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 отчислений в местный бюджет налога на доходы физических лиц- 2%.</w:t>
      </w:r>
    </w:p>
    <w:p w14:paraId="3FEB82E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13 371 670 руб. х 2% = 267 433руб. 40 коп.</w:t>
      </w:r>
    </w:p>
    <w:p w14:paraId="4908B30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по второму варианту – 267 433 руб. 40 коп.</w:t>
      </w:r>
    </w:p>
    <w:p w14:paraId="6DC7E8D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Средний вариант.</w:t>
      </w:r>
    </w:p>
    <w:p w14:paraId="293CFBF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(289 123,73 + 267 433,40 ) / 2 =  278 278 руб. 57 коп. или 278 279 руб.00коп.</w:t>
      </w:r>
    </w:p>
    <w:p w14:paraId="239A130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14:paraId="68D9FD5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1 01 02010 01 0000 110) в 2023-2025 гг.</w:t>
      </w:r>
    </w:p>
    <w:p w14:paraId="0DD9CD9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год- 259 715  руб. 00 копеек</w:t>
      </w:r>
    </w:p>
    <w:p w14:paraId="77B1473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год- 271 426 руб. 00 копеек</w:t>
      </w:r>
    </w:p>
    <w:p w14:paraId="6706D52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 год- 280 051 руб. 00 копеек</w:t>
      </w:r>
    </w:p>
    <w:p w14:paraId="0C2B81C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1 01 02030 01 0000 110</w:t>
      </w:r>
    </w:p>
    <w:p w14:paraId="7C1F400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66"/>
        <w:gridCol w:w="1079"/>
        <w:gridCol w:w="1079"/>
      </w:tblGrid>
      <w:tr w:rsidR="00BB6DB1" w14:paraId="459AEF11"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E85357" w14:textId="77777777" w:rsidR="00BB6DB1" w:rsidRDefault="00BB6DB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D201C1"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9A1817"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2021 год</w:t>
            </w:r>
          </w:p>
        </w:tc>
      </w:tr>
      <w:tr w:rsidR="00BB6DB1" w14:paraId="54A59B7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D2284E"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611CF8"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1076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141,55</w:t>
            </w:r>
          </w:p>
        </w:tc>
      </w:tr>
      <w:tr w:rsidR="00BB6DB1" w14:paraId="306BC51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9DBC0"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Норматив отчислений в 2022г.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80457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F4E115" w14:textId="77777777" w:rsidR="00BB6DB1" w:rsidRDefault="00BB6DB1">
            <w:pPr>
              <w:spacing w:line="341" w:lineRule="atLeast"/>
              <w:rPr>
                <w:rFonts w:ascii="Verdana" w:hAnsi="Verdana"/>
                <w:sz w:val="20"/>
                <w:szCs w:val="20"/>
              </w:rPr>
            </w:pPr>
            <w:r>
              <w:rPr>
                <w:rFonts w:ascii="Verdana" w:hAnsi="Verdana"/>
                <w:sz w:val="20"/>
                <w:szCs w:val="20"/>
              </w:rPr>
              <w:t> </w:t>
            </w:r>
          </w:p>
        </w:tc>
      </w:tr>
      <w:tr w:rsidR="00BB6DB1" w14:paraId="065E341B"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74AA6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 в 2021г.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B9B08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B5B14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r>
    </w:tbl>
    <w:p w14:paraId="67019E5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141,55х 100%/2%=7 077,50 руб.</w:t>
      </w:r>
    </w:p>
    <w:p w14:paraId="442441B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7 077,55 х 2%=141,55 руб. или 142 рублей</w:t>
      </w:r>
    </w:p>
    <w:p w14:paraId="3DFA596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 год- 142 руб. 00 копеек</w:t>
      </w:r>
    </w:p>
    <w:p w14:paraId="4844C6A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год- 142 руб. 00 копеек</w:t>
      </w:r>
    </w:p>
    <w:p w14:paraId="118575F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-142 руб. 00 копеек</w:t>
      </w:r>
    </w:p>
    <w:p w14:paraId="480A7BC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1 01 02000 01 0000 110) в 2023-2025 гг.</w:t>
      </w:r>
    </w:p>
    <w:p w14:paraId="553AC02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год- 259 715 + 142 = 259 857,00 руб.</w:t>
      </w:r>
    </w:p>
    <w:p w14:paraId="49EB847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год- 271 426 + 142 = 271 568,00 руб.</w:t>
      </w:r>
    </w:p>
    <w:p w14:paraId="6B45CEA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 год- 280 051 + 142 = 280 193,00 руб.</w:t>
      </w:r>
    </w:p>
    <w:p w14:paraId="7016AFF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Налог на имущество физических лиц (код 1 06 01000 00 0000 110)</w:t>
      </w:r>
    </w:p>
    <w:p w14:paraId="31689C6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налога на 2023-2025 годы определяется на уровне ожидаемого поступления налога в 2022 году.</w:t>
      </w:r>
    </w:p>
    <w:p w14:paraId="1543D10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среднего значения фактических поступлений сумм налога в 2022 и 2021 годах.</w:t>
      </w:r>
    </w:p>
    <w:p w14:paraId="65B72F0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 поступления налога на 2023 - 2025гг.</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66"/>
        <w:gridCol w:w="1094"/>
        <w:gridCol w:w="1094"/>
      </w:tblGrid>
      <w:tr w:rsidR="00BB6DB1" w14:paraId="314833FD"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3AA1C" w14:textId="77777777" w:rsidR="00BB6DB1" w:rsidRDefault="00BB6DB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F1BF1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3D1480"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2021 год</w:t>
            </w:r>
          </w:p>
        </w:tc>
      </w:tr>
      <w:tr w:rsidR="00BB6DB1" w14:paraId="674037CD"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FF414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за финансовый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7949B8" w14:textId="77777777" w:rsidR="00BB6DB1" w:rsidRDefault="00BB6DB1">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DDF6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47 882,46</w:t>
            </w:r>
          </w:p>
        </w:tc>
      </w:tr>
      <w:tr w:rsidR="00BB6DB1" w14:paraId="123B72EC"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A994F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Ожидаемое поступление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C43A8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47 882,46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06C18A" w14:textId="77777777" w:rsidR="00BB6DB1" w:rsidRDefault="00BB6DB1">
            <w:pPr>
              <w:spacing w:line="341" w:lineRule="atLeast"/>
              <w:rPr>
                <w:rFonts w:ascii="Verdana" w:hAnsi="Verdana"/>
                <w:sz w:val="20"/>
                <w:szCs w:val="20"/>
              </w:rPr>
            </w:pPr>
            <w:r>
              <w:rPr>
                <w:rFonts w:ascii="Verdana" w:hAnsi="Verdana"/>
                <w:sz w:val="20"/>
                <w:szCs w:val="20"/>
              </w:rPr>
              <w:t> </w:t>
            </w:r>
          </w:p>
        </w:tc>
      </w:tr>
    </w:tbl>
    <w:p w14:paraId="0DB48C8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w:t>
      </w:r>
    </w:p>
    <w:p w14:paraId="627F9A6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(47 882,46+ 47 882,46) / 2 = 47 882,46или 47 882 руб.</w:t>
      </w:r>
    </w:p>
    <w:p w14:paraId="5453B50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налога (код 1 06 01000 00 0000 110) в 2023–2025 гг.</w:t>
      </w:r>
    </w:p>
    <w:p w14:paraId="2A54327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2021 год в сумме – 47 882</w:t>
      </w:r>
      <w:r>
        <w:rPr>
          <w:rFonts w:ascii="Verdana" w:hAnsi="Verdana"/>
          <w:color w:val="292D24"/>
          <w:sz w:val="20"/>
          <w:szCs w:val="20"/>
        </w:rPr>
        <w:t> </w:t>
      </w:r>
      <w:r>
        <w:rPr>
          <w:rStyle w:val="a5"/>
          <w:rFonts w:ascii="Verdana" w:hAnsi="Verdana"/>
          <w:color w:val="292D24"/>
          <w:sz w:val="20"/>
          <w:szCs w:val="20"/>
        </w:rPr>
        <w:t>рублей 00 копеек;</w:t>
      </w:r>
    </w:p>
    <w:p w14:paraId="7B21F60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2022 год в сумме – 47 882</w:t>
      </w:r>
      <w:r>
        <w:rPr>
          <w:rFonts w:ascii="Verdana" w:hAnsi="Verdana"/>
          <w:color w:val="292D24"/>
          <w:sz w:val="20"/>
          <w:szCs w:val="20"/>
        </w:rPr>
        <w:t> </w:t>
      </w:r>
      <w:r>
        <w:rPr>
          <w:rStyle w:val="a5"/>
          <w:rFonts w:ascii="Verdana" w:hAnsi="Verdana"/>
          <w:color w:val="292D24"/>
          <w:sz w:val="20"/>
          <w:szCs w:val="20"/>
        </w:rPr>
        <w:t>рублей 00 копеек;</w:t>
      </w:r>
    </w:p>
    <w:p w14:paraId="60E80D6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2023 год в сумме – 47 882</w:t>
      </w:r>
      <w:r>
        <w:rPr>
          <w:rFonts w:ascii="Verdana" w:hAnsi="Verdana"/>
          <w:color w:val="292D24"/>
          <w:sz w:val="20"/>
          <w:szCs w:val="20"/>
        </w:rPr>
        <w:t> </w:t>
      </w:r>
      <w:r>
        <w:rPr>
          <w:rStyle w:val="a5"/>
          <w:rFonts w:ascii="Verdana" w:hAnsi="Verdana"/>
          <w:color w:val="292D24"/>
          <w:sz w:val="20"/>
          <w:szCs w:val="20"/>
        </w:rPr>
        <w:t>рублей 00 копеек;</w:t>
      </w:r>
    </w:p>
    <w:p w14:paraId="4156544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Земельный налог (код 1 06 06000 00 0000 110)</w:t>
      </w:r>
    </w:p>
    <w:p w14:paraId="27EBDBF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земельного налога на 2023-2025 годы определяется на уровне ожидаемого поступления налога в 2022 году.</w:t>
      </w:r>
    </w:p>
    <w:p w14:paraId="1E61969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Ожидаемое поступление налога в 2022 году рассчитывается исходя из фактического поступления налога во 2021года и 2020 годах.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670"/>
        <w:gridCol w:w="3139"/>
        <w:gridCol w:w="2797"/>
        <w:gridCol w:w="1794"/>
      </w:tblGrid>
      <w:tr w:rsidR="00BB6DB1" w14:paraId="35ED6D84"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DA6011" w14:textId="77777777" w:rsidR="00BB6DB1" w:rsidRDefault="00BB6DB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A43DC5"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Код</w:t>
            </w:r>
          </w:p>
          <w:p w14:paraId="5BE2A759"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AFA0B"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Код</w:t>
            </w:r>
          </w:p>
          <w:p w14:paraId="6E97435F"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008960"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p w14:paraId="7BA2F712"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Итого</w:t>
            </w:r>
          </w:p>
        </w:tc>
      </w:tr>
      <w:tr w:rsidR="00BB6DB1" w14:paraId="7F4020F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8F441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в 2020г.,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3BF62"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1 213 974,89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1DFDB"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365 028,36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35927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1 579 003,25</w:t>
            </w:r>
          </w:p>
        </w:tc>
      </w:tr>
      <w:tr w:rsidR="00BB6DB1" w14:paraId="716E35D1"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D7FBE"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Фактическое поступление  2021 г.,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5A838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1 569 136,69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73996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271 719,92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D1887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1 840 856,61</w:t>
            </w:r>
          </w:p>
        </w:tc>
      </w:tr>
      <w:tr w:rsidR="00BB6DB1" w14:paraId="346B2F5A"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39048"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Ожидаемое поступление в 2022году, руб</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92EFA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 (1213 974,89+1 569 136,69) / 2 = 1 391 555,79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0096C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(365 028,36+271 719,92) / 2 = 318 374,14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A6656E"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(1 579 003,25+</w:t>
            </w:r>
          </w:p>
          <w:p w14:paraId="108E0BE6"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1 840 856,61)/2 =  1 709 929,93</w:t>
            </w:r>
          </w:p>
        </w:tc>
      </w:tr>
    </w:tbl>
    <w:p w14:paraId="0F045D6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57FD36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налога</w:t>
      </w:r>
    </w:p>
    <w:p w14:paraId="03DD8C2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(код 1 06 06000 00 0000 110) в 2023-2025 гг.</w:t>
      </w:r>
    </w:p>
    <w:p w14:paraId="6556926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2023 год в сумме — 1 709 930</w:t>
      </w:r>
      <w:r>
        <w:rPr>
          <w:rFonts w:ascii="Verdana" w:hAnsi="Verdana"/>
          <w:color w:val="292D24"/>
          <w:sz w:val="20"/>
          <w:szCs w:val="20"/>
        </w:rPr>
        <w:t> </w:t>
      </w:r>
      <w:r>
        <w:rPr>
          <w:rStyle w:val="a5"/>
          <w:rFonts w:ascii="Verdana" w:hAnsi="Verdana"/>
          <w:color w:val="292D24"/>
          <w:sz w:val="20"/>
          <w:szCs w:val="20"/>
        </w:rPr>
        <w:t>рублей 00 копеек;</w:t>
      </w:r>
    </w:p>
    <w:p w14:paraId="453C4CC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2024 год в сумме — 1 709 930</w:t>
      </w:r>
      <w:r>
        <w:rPr>
          <w:rFonts w:ascii="Verdana" w:hAnsi="Verdana"/>
          <w:color w:val="292D24"/>
          <w:sz w:val="20"/>
          <w:szCs w:val="20"/>
        </w:rPr>
        <w:t> </w:t>
      </w:r>
      <w:r>
        <w:rPr>
          <w:rStyle w:val="a5"/>
          <w:rFonts w:ascii="Verdana" w:hAnsi="Verdana"/>
          <w:color w:val="292D24"/>
          <w:sz w:val="20"/>
          <w:szCs w:val="20"/>
        </w:rPr>
        <w:t>рублей 00 копеек;</w:t>
      </w:r>
    </w:p>
    <w:p w14:paraId="3559EDF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2025 год в сумме — 1 709 930</w:t>
      </w:r>
      <w:r>
        <w:rPr>
          <w:rFonts w:ascii="Verdana" w:hAnsi="Verdana"/>
          <w:color w:val="292D24"/>
          <w:sz w:val="20"/>
          <w:szCs w:val="20"/>
        </w:rPr>
        <w:t> </w:t>
      </w:r>
      <w:r>
        <w:rPr>
          <w:rStyle w:val="a5"/>
          <w:rFonts w:ascii="Verdana" w:hAnsi="Verdana"/>
          <w:color w:val="292D24"/>
          <w:sz w:val="20"/>
          <w:szCs w:val="20"/>
        </w:rPr>
        <w:t>рублей 00 копеек;</w:t>
      </w:r>
    </w:p>
    <w:p w14:paraId="560C0D9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772AF1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Доходы от использования имущества, находящегося в государственной и муниципальной собственности</w:t>
      </w:r>
    </w:p>
    <w:p w14:paraId="75B4505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7ACF8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налога</w:t>
      </w:r>
    </w:p>
    <w:p w14:paraId="7F794C0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(код 1 06 06030 00 0000 110) в 2023-2025 гг.</w:t>
      </w:r>
    </w:p>
    <w:p w14:paraId="6B66B9C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2023 год в сумме — 1 391 556</w:t>
      </w:r>
      <w:r>
        <w:rPr>
          <w:rFonts w:ascii="Verdana" w:hAnsi="Verdana"/>
          <w:color w:val="292D24"/>
          <w:sz w:val="20"/>
          <w:szCs w:val="20"/>
        </w:rPr>
        <w:t> </w:t>
      </w:r>
      <w:r>
        <w:rPr>
          <w:rStyle w:val="a5"/>
          <w:rFonts w:ascii="Verdana" w:hAnsi="Verdana"/>
          <w:color w:val="292D24"/>
          <w:sz w:val="20"/>
          <w:szCs w:val="20"/>
        </w:rPr>
        <w:t>рублей 00 копеек;</w:t>
      </w:r>
    </w:p>
    <w:p w14:paraId="5EF0FBD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2024 год в сумме — 1 391 556</w:t>
      </w:r>
      <w:r>
        <w:rPr>
          <w:rFonts w:ascii="Verdana" w:hAnsi="Verdana"/>
          <w:color w:val="292D24"/>
          <w:sz w:val="20"/>
          <w:szCs w:val="20"/>
        </w:rPr>
        <w:t> </w:t>
      </w:r>
      <w:r>
        <w:rPr>
          <w:rStyle w:val="a5"/>
          <w:rFonts w:ascii="Verdana" w:hAnsi="Verdana"/>
          <w:color w:val="292D24"/>
          <w:sz w:val="20"/>
          <w:szCs w:val="20"/>
        </w:rPr>
        <w:t>рублей 00 копеек;</w:t>
      </w:r>
    </w:p>
    <w:p w14:paraId="5DFAB2D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2025 год в сумме — 1 391 556</w:t>
      </w:r>
      <w:r>
        <w:rPr>
          <w:rFonts w:ascii="Verdana" w:hAnsi="Verdana"/>
          <w:color w:val="292D24"/>
          <w:sz w:val="20"/>
          <w:szCs w:val="20"/>
        </w:rPr>
        <w:t> </w:t>
      </w:r>
      <w:r>
        <w:rPr>
          <w:rStyle w:val="a5"/>
          <w:rFonts w:ascii="Verdana" w:hAnsi="Verdana"/>
          <w:color w:val="292D24"/>
          <w:sz w:val="20"/>
          <w:szCs w:val="20"/>
        </w:rPr>
        <w:t>рублей 00 копеек;</w:t>
      </w:r>
    </w:p>
    <w:p w14:paraId="75AB910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Доходы от использования имущества, находящегося в государственной и муниципальной собственности</w:t>
      </w:r>
    </w:p>
    <w:p w14:paraId="51E6EEB0"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налога</w:t>
      </w:r>
    </w:p>
    <w:p w14:paraId="235FC49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(код 1 06 06040 00 0000 110) в 2023-2025 гг.</w:t>
      </w:r>
    </w:p>
    <w:p w14:paraId="2C06530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2023 год в сумме — 318 374 рублей 00 копеек;</w:t>
      </w:r>
    </w:p>
    <w:p w14:paraId="09AB78B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2024 год в сумме — 318 374 рублей 00 копеек;</w:t>
      </w:r>
    </w:p>
    <w:p w14:paraId="12433AD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2025 год в сумме — 318 374 рублей 00 копеек;</w:t>
      </w:r>
    </w:p>
    <w:p w14:paraId="3835C1B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1567C3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дохода (код 1 11 05020 00 0000 120) в 2023-2025 гг.</w:t>
      </w:r>
    </w:p>
    <w:p w14:paraId="6DE88D9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D8DCA5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2023 год в сумме — 33 845 рублей 00 копеек;</w:t>
      </w:r>
    </w:p>
    <w:p w14:paraId="1398CFE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2024 год в сумме — 33 845 рублей 00 копеек;</w:t>
      </w:r>
    </w:p>
    <w:p w14:paraId="686D091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2025 год в сумме — 33 845 рублей 00 копеек.</w:t>
      </w:r>
    </w:p>
    <w:p w14:paraId="3A02A35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409D8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Прогнозируемое поступление дохода (код 1 11 05030 00 0000 120) в 2023-2025 гг.</w:t>
      </w:r>
    </w:p>
    <w:p w14:paraId="53E890A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C02F2A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2023 год в сумме — 72 623 рублей 00 копеек;</w:t>
      </w:r>
    </w:p>
    <w:p w14:paraId="38238DD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2024 год в сумме — 72 623 рублей 00 копеек;</w:t>
      </w:r>
    </w:p>
    <w:p w14:paraId="470457A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2025 год в сумме — 72 623 рублей 00 копеек.</w:t>
      </w:r>
    </w:p>
    <w:p w14:paraId="0CA37B8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6C5FBE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5D7FF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02353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Итого прогнозируемое поступление налоговых, неналоговых доходов и безвозмездных доходов: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53"/>
        <w:gridCol w:w="1549"/>
        <w:gridCol w:w="1549"/>
        <w:gridCol w:w="1549"/>
      </w:tblGrid>
      <w:tr w:rsidR="00BB6DB1" w14:paraId="47A97B1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051B4" w14:textId="77777777" w:rsidR="00BB6DB1" w:rsidRDefault="00BB6DB1">
            <w:pPr>
              <w:spacing w:before="15" w:after="15"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B2E40"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FA0826"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174470"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2025 год</w:t>
            </w:r>
          </w:p>
        </w:tc>
      </w:tr>
      <w:tr w:rsidR="00BB6DB1" w14:paraId="7AC3AB0B"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E3DDAC"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Налоговые доходы</w:t>
            </w:r>
          </w:p>
          <w:p w14:paraId="7FBBF1C9"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в т.ч по кодам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37B835"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2 017 509,00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A2C3C3"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2 030 446,00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3CE901"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2 036 233,00</w:t>
            </w:r>
          </w:p>
        </w:tc>
      </w:tr>
      <w:tr w:rsidR="00BB6DB1" w14:paraId="3E4E78D9"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85C37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1 01 02010 01 0000 110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A8EA2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259 555,00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2C856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272 492,00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07B8E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278 279,00</w:t>
            </w:r>
          </w:p>
        </w:tc>
      </w:tr>
      <w:tr w:rsidR="00BB6DB1" w14:paraId="213787A5"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EF65F"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E76A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DB8E5B"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F12C26"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142,00</w:t>
            </w:r>
          </w:p>
        </w:tc>
      </w:tr>
      <w:tr w:rsidR="00BB6DB1" w14:paraId="7C87B4C1"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5B969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1 06 01000 00 0000 110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ADDE6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3AC9D2"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5D6F6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BB6DB1" w14:paraId="20B9267B"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2E575B"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A390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CA2B2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5D21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BB6DB1" w14:paraId="6C69DF92"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5EEA8"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A1A92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E31C66"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C5701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BB6DB1" w14:paraId="63228845"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2CD50"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Неналоговые доходы</w:t>
            </w:r>
          </w:p>
          <w:p w14:paraId="4A7B57D8"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в т.ч по кодам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5D4E1"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24ACA8"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0078AE"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106 468,00</w:t>
            </w:r>
          </w:p>
        </w:tc>
      </w:tr>
      <w:tr w:rsidR="00BB6DB1" w14:paraId="6309EB04"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D2AFD5"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1 11 05020 00 0000 120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B0666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54759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2F562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BB6DB1" w14:paraId="310FFECE"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89DD3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1 11 05030 00 0000 120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F90609"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696CC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7FACA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BB6DB1" w14:paraId="041A28B6"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AEE0C7"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Итого собственные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F2181F"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2 123 977,00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943156"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2 136 914,00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55C13"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2 142 701,00</w:t>
            </w:r>
          </w:p>
        </w:tc>
      </w:tr>
      <w:tr w:rsidR="00BB6DB1" w14:paraId="74EF893D"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987F7E"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Безвозмездные доходы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FF983"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F3F06E"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5B7DA1"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499 251,00</w:t>
            </w:r>
          </w:p>
        </w:tc>
      </w:tr>
      <w:tr w:rsidR="00BB6DB1" w14:paraId="67120000"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70DDD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FABA7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CF9C9A"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B79D14"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BB6DB1" w14:paraId="4BB263AC"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96E3E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B10D7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5DBF09"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66FF9"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r>
      <w:tr w:rsidR="00BB6DB1" w14:paraId="42A8625D"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A68A83"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Субсидия на заработную плату учреждений </w:t>
            </w:r>
            <w:r>
              <w:rPr>
                <w:rFonts w:ascii="Verdana" w:hAnsi="Verdana"/>
                <w:sz w:val="20"/>
                <w:szCs w:val="20"/>
              </w:rPr>
              <w:lastRenderedPageBreak/>
              <w:t>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1C92F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3DE8B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16758C"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r>
      <w:tr w:rsidR="00BB6DB1" w14:paraId="304EEAE9"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24FD8"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Народный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DE4F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4B25D"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B7831"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r>
      <w:tr w:rsidR="00BB6DB1" w14:paraId="3BD5F3A9"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96B0E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0D79F7"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0CCFB9"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89C1A0" w14:textId="77777777" w:rsidR="00BB6DB1" w:rsidRDefault="00BB6DB1">
            <w:pPr>
              <w:pStyle w:val="a4"/>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BB6DB1" w14:paraId="0CA4D64F" w14:textId="77777777" w:rsidTr="00BB6DB1">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F180C0"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Итого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4FDDF"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EC2FB9"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EFB2A2" w14:textId="77777777" w:rsidR="00BB6DB1" w:rsidRDefault="00BB6DB1">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2 641 952,00</w:t>
            </w:r>
          </w:p>
        </w:tc>
      </w:tr>
    </w:tbl>
    <w:p w14:paraId="2ABE45E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Общие подходы к планированию расходов местного бюджета «Пенский сельсовет» Беловского района Курской области на 2023 год и на плановый период 2024 и 2025 годов.</w:t>
      </w:r>
    </w:p>
    <w:p w14:paraId="608D7BE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Планирование расходов местного бюджета на 2023 год и на плановый период 2024 и 2025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14:paraId="2ED7087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Планирование расходов местного бюджета на:</w:t>
      </w:r>
    </w:p>
    <w:p w14:paraId="0A6D666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 района Курской области, регулирующих оплату труда (решения Собрания 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14:paraId="21FE195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14:paraId="2C1FFB7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формировании местного бюджета на 2023-2025 годы применены общие подходы к расчету бюджетных проектировок:</w:t>
      </w:r>
    </w:p>
    <w:p w14:paraId="61FF200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 расходам на оплату труда с начислениями, публичны нормативным и приравненным к ним обязательствам предусмотрена оптимизация в 2023 – 2025 годы до 10% ежегодно;2) по коммунальным услугам предусмотрена ежегодная оптимизация на 2023 – 2025 годы на 3%;</w:t>
      </w:r>
    </w:p>
    <w:p w14:paraId="137BB86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 тарифами страховых в государственные внебюджетные фонды в размере 30,2%;</w:t>
      </w:r>
    </w:p>
    <w:p w14:paraId="0C5E32C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 постановление Администрации Пенского сельсовета Беловского района Курской области от 12.12 2011года № 43-п);</w:t>
      </w:r>
    </w:p>
    <w:p w14:paraId="14CF546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2023 год и на плановый период 2024 и 2025 годов» на момент формирования местного бюджета.</w:t>
      </w:r>
    </w:p>
    <w:p w14:paraId="70E52E1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14:paraId="2326C15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Индексация расходов на оплату труда органов местного самоуправления муниципального образования на 2023 год не производилась.</w:t>
      </w:r>
    </w:p>
    <w:p w14:paraId="20D3E01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B481EF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0100 «Общегосударственные вопросы»</w:t>
      </w:r>
    </w:p>
    <w:p w14:paraId="18D85F9E"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b/>
          <w:bCs/>
          <w:color w:val="292D24"/>
          <w:sz w:val="20"/>
          <w:szCs w:val="20"/>
        </w:rPr>
        <w:t>Подраздел 0102 «Функционирование высшего должностного лица субъекта Российской Федерации и муниципального образования»</w:t>
      </w:r>
    </w:p>
    <w:p w14:paraId="3FD8F64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 данному подразделу планируются расходы по фонду оплаты труда с начислениями на 2023-2025 годы на уровне 2021 года, которые определяются в соответствии с решением Собрания Депутатов МО «Пенский сельсовет» Беловского района Курской области № 31/82 от 25  октября 2019 года «Об утверждении положений об оплате труда работников МО Пенского сельсовета ».</w:t>
      </w:r>
    </w:p>
    <w:p w14:paraId="016DFA3D"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b/>
          <w:bCs/>
          <w:color w:val="292D24"/>
          <w:sz w:val="20"/>
          <w:szCs w:val="20"/>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14:paraId="732598D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содержание местной администрации по фонду оплаты труда с начислениями на 2023-2025 годы планируются на уровне 2022 года, которые определяются в соответствии с решением Собрания Депутатов МО «Пенский сельсовет» Беловского района Курской области №31/88 от 25 октября 2019 года «Об утверждении положений об оплате труда работников МО «Пенский сельсовет », по коммунальным услугам предусмотрено оптимизация на 3,0%, 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14:paraId="0465C0D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b/>
          <w:bCs/>
          <w:color w:val="292D24"/>
          <w:sz w:val="20"/>
          <w:szCs w:val="20"/>
        </w:rPr>
        <w:t>Подраздел 0113 «Другие общегосударственные вопросы»</w:t>
      </w:r>
    </w:p>
    <w:p w14:paraId="4EA478E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планируются расходы на:</w:t>
      </w:r>
    </w:p>
    <w:p w14:paraId="16BE627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уплату членских взносов членов в Ассоциацию муниципальных образований Курской области;</w:t>
      </w:r>
    </w:p>
    <w:p w14:paraId="20D3A24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14:paraId="7205691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организацию и проведение мероприятий, посвященных празднованию Победы в Великой Отечественной войне;</w:t>
      </w:r>
    </w:p>
    <w:p w14:paraId="549D7564"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уплату налогов, транспортного налога, водного налога;</w:t>
      </w:r>
    </w:p>
    <w:p w14:paraId="37AD55AB"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осуществление строительного контроля;</w:t>
      </w:r>
    </w:p>
    <w:p w14:paraId="0FBC60E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услуги по организации проведение торгов.</w:t>
      </w:r>
    </w:p>
    <w:p w14:paraId="48DD76D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0200 «Национальная оборона</w:t>
      </w:r>
    </w:p>
    <w:p w14:paraId="73244362"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Подраздел 0203 «Мобилизационная и вневойсковая подготовка»</w:t>
      </w:r>
    </w:p>
    <w:p w14:paraId="5139F26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2023-2025 годы в 2023г- 89 267,00 рублей, 2024 г — 90 188,00 рублей, 2025 году в сумме 93 746 рублей.</w:t>
      </w:r>
    </w:p>
    <w:p w14:paraId="371601C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0300 «Национальная безопасность и правоохранительная деятельность»</w:t>
      </w:r>
    </w:p>
    <w:p w14:paraId="624E583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Подраздел 0310 «Обеспечение пожарной безопасности»</w:t>
      </w:r>
    </w:p>
    <w:p w14:paraId="729B805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на 2023-2025 годы планируются расходы на обеспечение первичных мер пожарной безопасности в границах населенных пунктов поселения в размере 3 000 рублей.</w:t>
      </w:r>
    </w:p>
    <w:p w14:paraId="52983AB6"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0500 «Жилищно-коммунальное хозяйство»</w:t>
      </w:r>
    </w:p>
    <w:p w14:paraId="35114A8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Подраздел 0503 «Благоустройство»</w:t>
      </w:r>
    </w:p>
    <w:p w14:paraId="73652B4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b/>
          <w:bCs/>
          <w:color w:val="292D24"/>
          <w:sz w:val="20"/>
          <w:szCs w:val="20"/>
        </w:rPr>
        <w:t> </w:t>
      </w:r>
    </w:p>
    <w:p w14:paraId="0B395361"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14:paraId="31405FF8"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0800 «Культура, кинематография»</w:t>
      </w:r>
    </w:p>
    <w:p w14:paraId="0DAE7B9F"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Подраздел 0801 «Культура»</w:t>
      </w:r>
    </w:p>
    <w:p w14:paraId="79C9440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планируется на создание условий для организации досуга и обеспечения жителей услугами организаций культуры:</w:t>
      </w:r>
    </w:p>
    <w:p w14:paraId="39437C0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заработной плате работникам бюджетных учреждений исходя из кассовых расходов за 2022г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14:paraId="6CFA47CC"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начислениям на оплату труда – исходя из норматива 30,2%</w:t>
      </w:r>
    </w:p>
    <w:p w14:paraId="58A157D7"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коммунальным услугам – фактические расходы за 2022г с учетом оптимизация на 3,0%.</w:t>
      </w:r>
    </w:p>
    <w:p w14:paraId="40B3C153"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2023 -2025годы в сумме 1 287 510 рублей</w:t>
      </w:r>
    </w:p>
    <w:p w14:paraId="4B0C6E69"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1100 «Физическая культура и спорт»</w:t>
      </w:r>
    </w:p>
    <w:p w14:paraId="36F48325"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Подраздел 1102 «Массовый спорт»</w:t>
      </w:r>
    </w:p>
    <w:p w14:paraId="5D57E37A" w14:textId="77777777" w:rsidR="00BB6DB1" w:rsidRDefault="00BB6DB1" w:rsidP="00BB6DB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сумме 18,0 тыс. рублей ежегодно.</w:t>
      </w:r>
    </w:p>
    <w:p w14:paraId="1F1722A6" w14:textId="42F13B1F" w:rsidR="00B33C0D" w:rsidRPr="00BB6DB1" w:rsidRDefault="00BB6DB1" w:rsidP="00BB6DB1">
      <w:bookmarkStart w:id="0" w:name="_GoBack"/>
      <w:bookmarkEnd w:id="0"/>
    </w:p>
    <w:sectPr w:rsidR="00B33C0D" w:rsidRPr="00BB6DB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4B44"/>
    <w:rsid w:val="004959AF"/>
    <w:rsid w:val="004C72AB"/>
    <w:rsid w:val="004D38A5"/>
    <w:rsid w:val="004D7133"/>
    <w:rsid w:val="004E2546"/>
    <w:rsid w:val="004F015F"/>
    <w:rsid w:val="004F2C83"/>
    <w:rsid w:val="004F5D9C"/>
    <w:rsid w:val="0050062A"/>
    <w:rsid w:val="00503A9F"/>
    <w:rsid w:val="005052F3"/>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3D119f0k7F" TargetMode="External"/><Relationship Id="rId3" Type="http://schemas.openxmlformats.org/officeDocument/2006/relationships/settings" Target="settings.xml"/><Relationship Id="rId7" Type="http://schemas.openxmlformats.org/officeDocument/2006/relationships/hyperlink" Target="consultantplus://offline/ref=3D4CF882AD44F61CB78531C71F3BFD99A8498F4FF10B93FD02292512BEFAB10893E0A8ACD7BAD2f1k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4CF882AD44F61CB78531C71F3BFD99A8498F4FF10B93FD02292512BEFAB10893E0A8AED7B3fDkCF" TargetMode="External"/><Relationship Id="rId5" Type="http://schemas.openxmlformats.org/officeDocument/2006/relationships/hyperlink" Target="https://www.admpen.ru/munitsipalnoe-obrazovanie-2/postanovleniya/2511-administratsiya-penskogo-sel-soveta-belovskogo-rajona-kurskoj-oblasti-postanovlenie-ot-02-noyabrya-2022-goda-39-p-ob-utverzhdenii-metodiki-formirovaniya-byudzheta-munitsipal-nogo-obrazovaniya-penskij-sel-sovet-belovskogo-rajona-kurskoj-oblasti-na-2023-god-i-na-planovyj-period-2024-i-2025-gody-postroeniya-mezhbyudzhetnykh-otnoshenij-mezhdu-oblastnym-byudzhetom-i-byudzhetom-penskogo-sel-soveta-bel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15</Pages>
  <Words>3471</Words>
  <Characters>19791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453</cp:revision>
  <dcterms:created xsi:type="dcterms:W3CDTF">2022-12-15T15:00:00Z</dcterms:created>
  <dcterms:modified xsi:type="dcterms:W3CDTF">2025-02-10T17:53:00Z</dcterms:modified>
</cp:coreProperties>
</file>