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38" w:rsidRDefault="00B87638" w:rsidP="00B87638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1614-administratsiya-penskogo-selsoveta-belovskogo-rajona-kurskoj-oblasti-postanovlenie-ot-16-iyunya-2020-g-25-p-o-vnesenii-izmenenij-v-postanovlenie-administratsii-penskogo-selsoveta-belovskogo-rajona-ot-04-07-2016-g-66-ob-utverzhdenii-poryadka-prinyatiya-reshenij-o-priznanii-beznadezhnoj-k-vzyskaniyu-zadolzhennosti-po-platezham-v-byudzhet-munitsipalnogo-obrazovaniya-penskij-selsovet-belovskogo-rajona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от 16 июня 2020 г. № 25-п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внесении изменений в Постановление администрации Пенского сельсовета Беловского района от 04.07.2016 г. № 66 «Об утверждении Порядка приня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АДМИНИСТРАЦИЯ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ПЕНСКОГО СЕЛЬСОВЕТА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КУРСКОЙ ОБЛАСТИ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ПОСТАНОВЛЕНИЕ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16 июня 2020 г. № 25-п</w:t>
      </w:r>
    </w:p>
    <w:p w:rsidR="00B87638" w:rsidRDefault="00B87638" w:rsidP="00B87638">
      <w:pPr>
        <w:pStyle w:val="a4"/>
        <w:shd w:val="clear" w:color="auto" w:fill="FFFFFF"/>
        <w:spacing w:beforeAutospacing="0" w:after="0" w:afterAutospacing="0" w:line="341" w:lineRule="atLeast"/>
        <w:ind w:right="-2"/>
        <w:jc w:val="center"/>
        <w:textAlignment w:val="top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 xml:space="preserve">О внесении изменений в Постановление администрации Пенского сельсовета Беловского района </w:t>
      </w:r>
      <w:proofErr w:type="gramStart"/>
      <w:r>
        <w:rPr>
          <w:rStyle w:val="a5"/>
          <w:rFonts w:ascii="Verdana" w:hAnsi="Verdana"/>
          <w:color w:val="292D24"/>
          <w:sz w:val="32"/>
          <w:szCs w:val="32"/>
        </w:rPr>
        <w:t>от</w:t>
      </w:r>
      <w:proofErr w:type="gramEnd"/>
    </w:p>
    <w:p w:rsidR="00B87638" w:rsidRDefault="00B87638" w:rsidP="00B87638">
      <w:pPr>
        <w:pStyle w:val="a4"/>
        <w:shd w:val="clear" w:color="auto" w:fill="FFFFFF"/>
        <w:spacing w:beforeAutospacing="0" w:after="0" w:afterAutospacing="0" w:line="341" w:lineRule="atLeast"/>
        <w:ind w:right="-2"/>
        <w:jc w:val="center"/>
        <w:textAlignment w:val="top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04.07.2016 г. № 66 «Об утверждении Порядка принятия решений о признании безнадежной к взысканию задолженности по платежам в бюджет муниципального образования «Пенский сельсовет» Беловского района Курской области»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ind w:firstLine="708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соответствии с Федеральным законом от 07.04.2020 №114-ФЗ «О внесении изменений в статью 47.2 Бюджетного кодекса Российской Федерации», Предложения Прокуратуры Беловского района от 15.05.2020 года</w:t>
      </w:r>
      <w:proofErr w:type="gramStart"/>
      <w:r>
        <w:rPr>
          <w:rFonts w:ascii="Verdana" w:hAnsi="Verdana"/>
          <w:color w:val="292D24"/>
          <w:sz w:val="12"/>
          <w:szCs w:val="12"/>
        </w:rPr>
        <w:t xml:space="preserve"> ,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а также в целях приведения нормативных правовых актов в соответствие с действующим законодательством Российской Федерации, Администрация Пенского сельсовета Беловского района Курской области постановляет: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 Внести в постановление Администрации Пенского сельсовета Беловского района Курской области от 04.07.2016 года № 66 «Об утверждении Порядка принятия решений о признании безнадежной к взысканию задолженности по платежам в бюджет муниципального образования «Пенский сельсовет» Беловского района Курской области» следующие изменения: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1.1. Раздел 2 «Случаи признания безнадежной к взысканию задолженности по платежам в бюджет муниципального образования «Пенский сельсовет» изложить в следующей редакции: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«2. Случаи признания безнадежной к взысканию задолженности по платежам в местный бюджет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1. Платежи в бюджет, не уплаченные в установленный срок (задолженность по платежам в местный бюджет), признаются безнадежными к взысканию в случае: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2) признания банкротом индивидуального предпринимателя - плательщика платежей в местный бюджет в соответствии с Федеральным </w:t>
      </w:r>
      <w:hyperlink r:id="rId5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292D24"/>
        </w:rPr>
        <w:t> от 26 октября 2002 года N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2.1) признания банкротом гражданина, не являющегося индивидуальным предпринимателем, в соответствии с Федеральным </w:t>
      </w:r>
      <w:hyperlink r:id="rId6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26 октября 2002 года N 127-ФЗ «О несостоятельности (банкротстве)» - в части задолженности по </w:t>
      </w:r>
      <w:r>
        <w:rPr>
          <w:rFonts w:ascii="Arial" w:hAnsi="Arial" w:cs="Arial"/>
          <w:color w:val="292D24"/>
        </w:rPr>
        <w:lastRenderedPageBreak/>
        <w:t>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местного бюджета утрачивает возможность взыскания задолженности по платежам в местный бюджет;</w:t>
      </w:r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Arial" w:hAnsi="Arial" w:cs="Arial"/>
          <w:color w:val="292D24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7" w:history="1">
        <w:r>
          <w:rPr>
            <w:rStyle w:val="a3"/>
            <w:rFonts w:ascii="Arial" w:hAnsi="Arial" w:cs="Arial"/>
          </w:rPr>
          <w:t>пунктом 3</w:t>
        </w:r>
      </w:hyperlink>
      <w:r>
        <w:rPr>
          <w:rFonts w:ascii="Arial" w:hAnsi="Arial" w:cs="Arial"/>
          <w:color w:val="292D24"/>
        </w:rPr>
        <w:t> или </w:t>
      </w:r>
      <w:hyperlink r:id="rId8" w:history="1">
        <w:r>
          <w:rPr>
            <w:rStyle w:val="a3"/>
            <w:rFonts w:ascii="Arial" w:hAnsi="Arial" w:cs="Arial"/>
          </w:rPr>
          <w:t>4 части 1 статьи 46</w:t>
        </w:r>
      </w:hyperlink>
      <w:r>
        <w:rPr>
          <w:rFonts w:ascii="Arial" w:hAnsi="Arial" w:cs="Arial"/>
          <w:color w:val="292D24"/>
        </w:rPr>
        <w:t> Федерального закона от 2 октября 2007 года N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- размер задолженности не превышает размера требований к должнику, установленного </w:t>
      </w:r>
      <w:hyperlink r:id="rId9" w:history="1">
        <w:r>
          <w:rPr>
            <w:rStyle w:val="a3"/>
            <w:rFonts w:ascii="Arial" w:hAnsi="Arial" w:cs="Arial"/>
          </w:rPr>
          <w:t>законодательством</w:t>
        </w:r>
      </w:hyperlink>
      <w:r>
        <w:rPr>
          <w:rFonts w:ascii="Arial" w:hAnsi="Arial" w:cs="Arial"/>
          <w:color w:val="292D24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Arial" w:hAnsi="Arial" w:cs="Arial"/>
          <w:color w:val="292D24"/>
        </w:rPr>
        <w:t>наличия</w:t>
      </w:r>
      <w:proofErr w:type="gramEnd"/>
      <w:r>
        <w:rPr>
          <w:rFonts w:ascii="Arial" w:hAnsi="Arial" w:cs="Arial"/>
          <w:color w:val="292D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history="1">
        <w:r>
          <w:rPr>
            <w:rStyle w:val="a3"/>
            <w:rFonts w:ascii="Arial" w:hAnsi="Arial" w:cs="Arial"/>
          </w:rPr>
          <w:t>пунктом 3</w:t>
        </w:r>
      </w:hyperlink>
      <w:r>
        <w:rPr>
          <w:rFonts w:ascii="Arial" w:hAnsi="Arial" w:cs="Arial"/>
          <w:color w:val="292D24"/>
        </w:rPr>
        <w:t> или </w:t>
      </w:r>
      <w:hyperlink r:id="rId11" w:history="1">
        <w:r>
          <w:rPr>
            <w:rStyle w:val="a3"/>
            <w:rFonts w:ascii="Arial" w:hAnsi="Arial" w:cs="Arial"/>
          </w:rPr>
          <w:t>4 части 1 статьи 46</w:t>
        </w:r>
      </w:hyperlink>
      <w:r>
        <w:rPr>
          <w:rFonts w:ascii="Arial" w:hAnsi="Arial" w:cs="Arial"/>
          <w:color w:val="292D24"/>
        </w:rPr>
        <w:t xml:space="preserve"> Федерального закона от 2 октября 2007 года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Arial" w:hAnsi="Arial" w:cs="Arial"/>
          <w:color w:val="292D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292D24"/>
        </w:rPr>
        <w:t> от 8 августа 2001 года N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2. Наряду со случаями, предусмотренными </w:t>
      </w:r>
      <w:hyperlink r:id="rId13" w:anchor="P3" w:history="1">
        <w:r>
          <w:rPr>
            <w:rStyle w:val="a3"/>
            <w:rFonts w:ascii="Arial" w:hAnsi="Arial" w:cs="Arial"/>
          </w:rPr>
          <w:t>пунктом 1</w:t>
        </w:r>
      </w:hyperlink>
      <w:r>
        <w:rPr>
          <w:rFonts w:ascii="Arial" w:hAnsi="Arial" w:cs="Arial"/>
          <w:color w:val="292D24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4" w:history="1">
        <w:r>
          <w:rPr>
            <w:rStyle w:val="a3"/>
            <w:rFonts w:ascii="Arial" w:hAnsi="Arial" w:cs="Arial"/>
          </w:rPr>
          <w:t>Кодексом</w:t>
        </w:r>
      </w:hyperlink>
      <w:r>
        <w:rPr>
          <w:rFonts w:ascii="Arial" w:hAnsi="Arial" w:cs="Arial"/>
          <w:color w:val="292D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3. Решение о признании безнадежной к взысканию задолженности по платежам в бюджет принимается администратором доходов местного бюджета на </w:t>
      </w:r>
      <w:r>
        <w:rPr>
          <w:rFonts w:ascii="Arial" w:hAnsi="Arial" w:cs="Arial"/>
          <w:color w:val="292D24"/>
        </w:rPr>
        <w:lastRenderedPageBreak/>
        <w:t>основании документов, подтверждающих обстоятельства, предусмотренные </w:t>
      </w:r>
      <w:hyperlink r:id="rId15" w:anchor="P3" w:history="1">
        <w:r>
          <w:rPr>
            <w:rStyle w:val="a3"/>
            <w:rFonts w:ascii="Arial" w:hAnsi="Arial" w:cs="Arial"/>
          </w:rPr>
          <w:t>пунктами 1</w:t>
        </w:r>
      </w:hyperlink>
      <w:r>
        <w:rPr>
          <w:rFonts w:ascii="Arial" w:hAnsi="Arial" w:cs="Arial"/>
          <w:color w:val="292D24"/>
        </w:rPr>
        <w:t> и </w:t>
      </w:r>
      <w:hyperlink r:id="rId16" w:anchor="P19" w:history="1">
        <w:r>
          <w:rPr>
            <w:rStyle w:val="a3"/>
            <w:rFonts w:ascii="Arial" w:hAnsi="Arial" w:cs="Arial"/>
          </w:rPr>
          <w:t>2</w:t>
        </w:r>
      </w:hyperlink>
      <w:r>
        <w:rPr>
          <w:rFonts w:ascii="Arial" w:hAnsi="Arial" w:cs="Arial"/>
          <w:color w:val="292D24"/>
        </w:rPr>
        <w:t>.</w:t>
      </w:r>
    </w:p>
    <w:p w:rsidR="00B87638" w:rsidRDefault="00B87638" w:rsidP="00B87638">
      <w:pPr>
        <w:pStyle w:val="consplusnormal"/>
        <w:shd w:val="clear" w:color="auto" w:fill="F8FAFB"/>
        <w:spacing w:before="0" w:beforeAutospacing="0" w:after="0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4. Порядок принятия решений о признании безнадежной к взысканию задолженности по платежам в местный бюджет определяется главным администратором доходов местного бюджета в соответствии с </w:t>
      </w:r>
      <w:hyperlink r:id="rId17" w:history="1">
        <w:r>
          <w:rPr>
            <w:rStyle w:val="a3"/>
            <w:rFonts w:ascii="Arial" w:hAnsi="Arial" w:cs="Arial"/>
          </w:rPr>
          <w:t>общими требованиями</w:t>
        </w:r>
      </w:hyperlink>
      <w:r>
        <w:rPr>
          <w:rFonts w:ascii="Arial" w:hAnsi="Arial" w:cs="Arial"/>
          <w:color w:val="292D24"/>
        </w:rPr>
        <w:t>, установленными Правительством Российской Федерации.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5. Списание (восстановление) в бюджетном (бухгалтерском) учете задолженности по платежам в местный бюджет осуществляется администратором доходов бюджета на основании решения о признании безнадежной к взысканию задолженности по платежам в местный бюджет.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Порядок отражения операций по списанию (восстановлению) в бюджетном (бухгалтерском) учете задолженности по платежам в местный бюджет устанавливается Министерством финансов Российской Федерации.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ind w:left="-9"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6. Положения настоящего постановления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</w:t>
      </w:r>
      <w:proofErr w:type="gramStart"/>
      <w:r>
        <w:rPr>
          <w:rFonts w:ascii="Arial" w:hAnsi="Arial" w:cs="Arial"/>
          <w:color w:val="292D24"/>
        </w:rPr>
        <w:t>.»</w:t>
      </w:r>
      <w:proofErr w:type="gramEnd"/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2.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Контроль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исполнением настоящего постановления оставляю за собой.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Настоящее постановление вступает в силу со дня его подписания и подлежит официальному опубликованию.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Глава Пенского сельсовета</w:t>
      </w:r>
    </w:p>
    <w:p w:rsidR="00B87638" w:rsidRDefault="00B87638" w:rsidP="00B87638">
      <w:pPr>
        <w:pStyle w:val="consplusnormal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           А.И. Тищенко        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B87638" w:rsidRDefault="00B87638" w:rsidP="00B87638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</w:t>
      </w:r>
    </w:p>
    <w:p w:rsidR="00D54D52" w:rsidRPr="00B87638" w:rsidRDefault="00D54D52" w:rsidP="00B87638"/>
    <w:sectPr w:rsidR="00D54D52" w:rsidRPr="00B876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61DF1"/>
    <w:rsid w:val="00477937"/>
    <w:rsid w:val="004A3A63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929192EE67D7039489478FE679268D03F01A3E91A9A80C9347CF14975C636ADD8B5A73740B3175F895040E6134B9B37905E3E8406E048D643H" TargetMode="External"/><Relationship Id="rId13" Type="http://schemas.openxmlformats.org/officeDocument/2006/relationships/hyperlink" Target="https://www.admpen.ru/munitsipalnoe-obrazovanie-2/postanovleniya/1614-administratsiya-penskogo-selsoveta-belovskogo-rajona-kurskoj-oblasti-postanovlenie-ot-16-iyunya-2020-g-25-p-o-vnesenii-izmenenij-v-postanovlenie-administratsii-penskogo-selsoveta-belovskogo-rajona-ot-04-07-2016-g-66-ob-utverzhdenii-poryadka-prinyatiya-reshenij-o-priznanii-beznadezhnoj-k-vzyskaniyu-zadolzhennosti-po-platezham-v-byudzhet-munitsipalnogo-obrazovaniya-penskij-selsovet-belovskogo-rajo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B929192EE67D7039489478FE679268D03F01A3E91A9A80C9347CF14975C636ADD8B5A73740B3175E895040E6134B9B37905E3E8406E048D643H" TargetMode="External"/><Relationship Id="rId12" Type="http://schemas.openxmlformats.org/officeDocument/2006/relationships/hyperlink" Target="consultantplus://offline/ref=03B929192EE67D7039489478FE679268D03F00A5EB159A80C9347CF14975C636BFD8EDAB3541AE13539C0611A0D446H" TargetMode="External"/><Relationship Id="rId17" Type="http://schemas.openxmlformats.org/officeDocument/2006/relationships/hyperlink" Target="consultantplus://offline/ref=03B929192EE67D7039489478FE679268D23500A7EB169A80C9347CF14975C636ADD8B5A73740B01256895040E6134B9B37905E3E8406E048D643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pen.ru/munitsipalnoe-obrazovanie-2/postanovleniya/1614-administratsiya-penskogo-selsoveta-belovskogo-rajona-kurskoj-oblasti-postanovlenie-ot-16-iyunya-2020-g-25-p-o-vnesenii-izmenenij-v-postanovlenie-administratsii-penskogo-selsoveta-belovskogo-rajona-ot-04-07-2016-g-66-ob-utverzhdenii-poryadka-prinyatiya-reshenij-o-priznanii-beznadezhnoj-k-vzyskaniyu-zadolzhennosti-po-platezham-v-byudzhet-munitsipalnogo-obrazovaniya-penskij-selsovet-belovskogo-rajon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B929192EE67D7039489478FE679268D03906A2EE119A80C9347CF14975C636BFD8EDAB3541AE13539C0611A0D446H" TargetMode="External"/><Relationship Id="rId11" Type="http://schemas.openxmlformats.org/officeDocument/2006/relationships/hyperlink" Target="consultantplus://offline/ref=03B929192EE67D7039489478FE679268D03F01A3E91A9A80C9347CF14975C636ADD8B5A73740B3175F895040E6134B9B37905E3E8406E048D643H" TargetMode="External"/><Relationship Id="rId5" Type="http://schemas.openxmlformats.org/officeDocument/2006/relationships/hyperlink" Target="consultantplus://offline/ref=03B929192EE67D7039489478FE679268D03906A2EE119A80C9347CF14975C636ADD8B5A73741B9175F895040E6134B9B37905E3E8406E048D643H" TargetMode="External"/><Relationship Id="rId15" Type="http://schemas.openxmlformats.org/officeDocument/2006/relationships/hyperlink" Target="https://www.admpen.ru/munitsipalnoe-obrazovanie-2/postanovleniya/1614-administratsiya-penskogo-selsoveta-belovskogo-rajona-kurskoj-oblasti-postanovlenie-ot-16-iyunya-2020-g-25-p-o-vnesenii-izmenenij-v-postanovlenie-administratsii-penskogo-selsoveta-belovskogo-rajona-ot-04-07-2016-g-66-ob-utverzhdenii-poryadka-prinyatiya-reshenij-o-priznanii-beznadezhnoj-k-vzyskaniyu-zadolzhennosti-po-platezham-v-byudzhet-munitsipalnogo-obrazovaniya-penskij-selsovet-belovskogo-rajona" TargetMode="External"/><Relationship Id="rId10" Type="http://schemas.openxmlformats.org/officeDocument/2006/relationships/hyperlink" Target="consultantplus://offline/ref=03B929192EE67D7039489478FE679268D03F01A3E91A9A80C9347CF14975C636ADD8B5A73740B3175E895040E6134B9B37905E3E8406E048D643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929192EE67D7039489478FE679268D03906A2EE119A80C9347CF14975C636ADD8B5A33442B21802D34044AF444787368B40399A06DE40H" TargetMode="External"/><Relationship Id="rId14" Type="http://schemas.openxmlformats.org/officeDocument/2006/relationships/hyperlink" Target="consultantplus://offline/ref=03B929192EE67D7039489478FE679268D0380EA2ED169A80C9347CF14975C636ADD8B5A43141B11802D34044AF444787368B40399A06DE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1645</Words>
  <Characters>9377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49</cp:revision>
  <dcterms:created xsi:type="dcterms:W3CDTF">2025-02-11T13:06:00Z</dcterms:created>
  <dcterms:modified xsi:type="dcterms:W3CDTF">2025-02-11T13:48:00Z</dcterms:modified>
</cp:coreProperties>
</file>