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7191B" w14:textId="77777777" w:rsidR="00972C0C" w:rsidRDefault="00972C0C" w:rsidP="00972C0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01 ноября 2019 года № 86 Об утверждении муниципальной программы муниципального образования «Пенский сельсовет» Беловского района «Энергосбережение и повышение энергети</w:t>
        </w:r>
      </w:hyperlink>
    </w:p>
    <w:p w14:paraId="615AE045" w14:textId="77777777" w:rsidR="00972C0C" w:rsidRDefault="00972C0C" w:rsidP="00972C0C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765AB17F" w14:textId="77777777" w:rsidR="00972C0C" w:rsidRDefault="00972C0C" w:rsidP="00972C0C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10584DB3" w14:textId="77777777" w:rsidR="00972C0C" w:rsidRDefault="00972C0C" w:rsidP="00972C0C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26A9898C" w14:textId="77777777" w:rsidR="00972C0C" w:rsidRDefault="00972C0C" w:rsidP="00972C0C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510E7834" w14:textId="77777777" w:rsidR="00972C0C" w:rsidRDefault="00972C0C" w:rsidP="00972C0C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33265382" w14:textId="77777777" w:rsidR="00972C0C" w:rsidRDefault="00972C0C" w:rsidP="00972C0C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01 ноября 2019 года № 86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972C0C" w14:paraId="23D30976" w14:textId="77777777" w:rsidTr="00972C0C">
        <w:trPr>
          <w:jc w:val="center"/>
        </w:trPr>
        <w:tc>
          <w:tcPr>
            <w:tcW w:w="93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5E7C4A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32"/>
                <w:szCs w:val="32"/>
              </w:rPr>
              <w:t>Об утверждении муниципальной программы муниципального образования «Пенский сельсовет» Беловского района «Энергосбережение и повышение энергетической эффективности на территории Пенского сельсовета Беловского района Курской области»</w:t>
            </w:r>
          </w:p>
        </w:tc>
      </w:tr>
    </w:tbl>
    <w:p w14:paraId="721EC0E4" w14:textId="77777777" w:rsidR="00972C0C" w:rsidRDefault="00972C0C" w:rsidP="00972C0C">
      <w:pPr>
        <w:pStyle w:val="a10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целях реализации на территории муниципального образования «Пенский сельсовет» Беловского района Курской области Федерального закона от 03.04.1996 г. № 28-ФЗ «Об энергосбережении», Федерального закона № 131-ФЗ «Об общих принципах местного самоуправления в Российской Федерации» от 06.10.2003 г., Указа Президента РФ от 04.06.2008 г. № 889 «О некоторых мерах по повышению энергетической и экологической эффективности российской экономики», АдминистрацияПенского сельсовета постановляет:</w:t>
      </w:r>
    </w:p>
    <w:p w14:paraId="20DAE08B" w14:textId="77777777" w:rsidR="00972C0C" w:rsidRDefault="00972C0C" w:rsidP="00972C0C">
      <w:pPr>
        <w:pStyle w:val="a10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Утвердить прилагаемую муниципальную программу муниципального образования «Пенский сельсовет» Беловского района «Энергосбережение и повышение энергетической эффективности на территории Пенского сельсовета Беловского района Курской области» (далее – Программа).</w:t>
      </w:r>
    </w:p>
    <w:p w14:paraId="07E4F5C3" w14:textId="77777777" w:rsidR="00972C0C" w:rsidRDefault="00972C0C" w:rsidP="00972C0C">
      <w:pPr>
        <w:pStyle w:val="a10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Постановление Администрации Пенского сельсовета Беловского района Курской области от 07 ноября 2018 года № 67-п «Об утверждении муниципальной программы «Энергосбережение и повышение энергетической эффективности на территории Пенского сельсовета Беловского района Курской области» с 01.01.2020 года признать утратившим силу</w:t>
      </w:r>
    </w:p>
    <w:p w14:paraId="75B4F554" w14:textId="77777777" w:rsidR="00972C0C" w:rsidRDefault="00972C0C" w:rsidP="00972C0C">
      <w:pPr>
        <w:pStyle w:val="11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3. Настоящее постановление вступает в силу со дня его подписания, распространяется на право отношения, возникшие с 01.01.2020 года, и подлежит размещению на сайте Администрации Пенского сельсовета Беловского района в сети интернет.</w:t>
      </w:r>
    </w:p>
    <w:p w14:paraId="3A34A043" w14:textId="77777777" w:rsidR="00972C0C" w:rsidRDefault="00972C0C" w:rsidP="00972C0C">
      <w:pPr>
        <w:pStyle w:val="11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 Контроль над выполнением постановления оставляю за собой.</w:t>
      </w:r>
    </w:p>
    <w:p w14:paraId="0FF4F0DA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Пенского сельсовета</w:t>
      </w:r>
    </w:p>
    <w:p w14:paraId="42C88BC0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                                            А.И. Тищенко</w:t>
      </w:r>
    </w:p>
    <w:p w14:paraId="22A61334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</w:t>
      </w:r>
    </w:p>
    <w:p w14:paraId="583B6C2F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ind w:left="36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постановлению Администрации Пенского сельсоветаот 01.11.2019 №86</w:t>
      </w:r>
    </w:p>
    <w:p w14:paraId="7AB22D0C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Муниципальная программа «Энергосбережение и повышение энергетической эффективности на территории Пенского сельсовета»</w:t>
      </w:r>
    </w:p>
    <w:p w14:paraId="20772DBB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ПАСПОРТ</w:t>
      </w:r>
    </w:p>
    <w:p w14:paraId="172228E4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муниципальной программы</w:t>
      </w:r>
      <w:r>
        <w:rPr>
          <w:rFonts w:ascii="Arial" w:hAnsi="Arial" w:cs="Arial"/>
          <w:b/>
          <w:bCs/>
          <w:color w:val="292D24"/>
          <w:sz w:val="30"/>
          <w:szCs w:val="30"/>
        </w:rPr>
        <w:br/>
      </w:r>
      <w:r>
        <w:rPr>
          <w:rStyle w:val="a5"/>
          <w:rFonts w:ascii="Arial" w:hAnsi="Arial" w:cs="Arial"/>
          <w:color w:val="292D24"/>
          <w:sz w:val="30"/>
          <w:szCs w:val="30"/>
        </w:rPr>
        <w:t>«Энергосбережение и повышение энергетической эффективности на территории Пенского сельсовета»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7161"/>
      </w:tblGrid>
      <w:tr w:rsidR="00972C0C" w14:paraId="5E329C7B" w14:textId="77777777" w:rsidTr="00972C0C"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77106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Программы</w:t>
            </w:r>
          </w:p>
        </w:tc>
        <w:tc>
          <w:tcPr>
            <w:tcW w:w="7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79D84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r>
              <w:rPr>
                <w:rFonts w:ascii="Arial" w:hAnsi="Arial" w:cs="Arial"/>
                <w:sz w:val="20"/>
                <w:szCs w:val="20"/>
              </w:rPr>
              <w:br/>
              <w:t>«Энергосбережение и повышение энергетической эффективности на территории Пенского сельсовета» (далее - Программа)</w:t>
            </w:r>
          </w:p>
        </w:tc>
      </w:tr>
      <w:tr w:rsidR="00972C0C" w14:paraId="15FA52D7" w14:textId="77777777" w:rsidTr="00972C0C">
        <w:trPr>
          <w:trHeight w:val="77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9F81E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8425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закон от 06.10.2003 года № 131-ФЗ «Об общих принципах организации местного самоуправления в Российской Федерации»;Федеральный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 Устав муниципального образования « Пенский сельсовет» Беловского района Курской области</w:t>
            </w:r>
          </w:p>
        </w:tc>
      </w:tr>
      <w:tr w:rsidR="00972C0C" w14:paraId="34864892" w14:textId="77777777" w:rsidTr="00972C0C">
        <w:trPr>
          <w:trHeight w:val="1766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8BBF3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3BCE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</w:tr>
      <w:tr w:rsidR="00972C0C" w14:paraId="233FB2FF" w14:textId="77777777" w:rsidTr="00972C0C">
        <w:trPr>
          <w:trHeight w:val="1423"/>
        </w:trPr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AD0BF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Разработчик Программы</w:t>
            </w:r>
          </w:p>
        </w:tc>
        <w:tc>
          <w:tcPr>
            <w:tcW w:w="71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02B5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</w:tr>
      <w:tr w:rsidR="00972C0C" w14:paraId="569FFBF2" w14:textId="77777777" w:rsidTr="00972C0C"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2A0EC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Исполнители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мероприятий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Программы</w:t>
            </w:r>
          </w:p>
        </w:tc>
        <w:tc>
          <w:tcPr>
            <w:tcW w:w="7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47818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Администрация Пенского сельсовета</w:t>
            </w:r>
          </w:p>
        </w:tc>
      </w:tr>
      <w:tr w:rsidR="00972C0C" w14:paraId="5F93C585" w14:textId="77777777" w:rsidTr="00972C0C"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15AD7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цели Программы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6C179" w14:textId="77777777" w:rsidR="00972C0C" w:rsidRDefault="00972C0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-улучшение качества жизни и благосостояния населения Пенского сельсовета</w:t>
            </w:r>
          </w:p>
          <w:p w14:paraId="744910DA" w14:textId="77777777" w:rsidR="00972C0C" w:rsidRDefault="00972C0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14:paraId="3218697E" w14:textId="77777777" w:rsidR="00972C0C" w:rsidRDefault="00972C0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-лимитирование и нормирование энергопотребления в бюджетной сфере;</w:t>
            </w:r>
          </w:p>
          <w:p w14:paraId="6D93C8A2" w14:textId="77777777" w:rsidR="00972C0C" w:rsidRDefault="00972C0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-широкая пропаганда энергосбережения;</w:t>
            </w:r>
          </w:p>
          <w:p w14:paraId="5984E217" w14:textId="77777777" w:rsidR="00972C0C" w:rsidRDefault="00972C0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-повышение эффективности использования энергетических ресурсов Пенского сельсовета;</w:t>
            </w:r>
          </w:p>
          <w:p w14:paraId="59E27448" w14:textId="77777777" w:rsidR="00972C0C" w:rsidRDefault="00972C0C">
            <w:pPr>
              <w:pStyle w:val="a4"/>
              <w:spacing w:before="45" w:beforeAutospacing="0" w:after="4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-снижение финансовой нагрузки на бюджет за счет сокращения платежей за электрическую энергию;</w:t>
            </w:r>
          </w:p>
        </w:tc>
      </w:tr>
      <w:tr w:rsidR="00972C0C" w14:paraId="2A166BC8" w14:textId="77777777" w:rsidTr="00972C0C"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D7794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задачи Программы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130B2" w14:textId="77777777" w:rsidR="00972C0C" w:rsidRDefault="00972C0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-модернизация объектов коммунальной инфраструктуры;</w:t>
            </w:r>
          </w:p>
          <w:p w14:paraId="06A604E5" w14:textId="77777777" w:rsidR="00972C0C" w:rsidRDefault="00972C0C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972C0C" w14:paraId="788E4C10" w14:textId="77777777" w:rsidTr="00972C0C"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A00A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564F1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2020 -2022 годы</w:t>
            </w:r>
          </w:p>
        </w:tc>
      </w:tr>
      <w:tr w:rsidR="00972C0C" w14:paraId="421BCD23" w14:textId="77777777" w:rsidTr="00972C0C">
        <w:trPr>
          <w:trHeight w:val="8239"/>
        </w:trPr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8EBD7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Структура Программы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C4B7C" w14:textId="77777777" w:rsidR="00972C0C" w:rsidRDefault="00972C0C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паспорт муниципальной программы «Энергосбережение и повышение энергетической эффективности на территории Пенского сельсовета на 2020-2022 годы»</w:t>
            </w:r>
          </w:p>
          <w:p w14:paraId="4CF88640" w14:textId="77777777" w:rsidR="00972C0C" w:rsidRDefault="00972C0C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1. Содержание проблемы и обоснование необходимости ее решения программными методами.</w:t>
            </w:r>
          </w:p>
          <w:p w14:paraId="7543138C" w14:textId="77777777" w:rsidR="00972C0C" w:rsidRDefault="00972C0C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2. Основные цели и задачи, сроки реализацииПрограммы.</w:t>
            </w:r>
          </w:p>
          <w:p w14:paraId="2951DAF2" w14:textId="77777777" w:rsidR="00972C0C" w:rsidRDefault="00972C0C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3. Система программных мероприятий, ресурсное обеспечение.</w:t>
            </w:r>
          </w:p>
          <w:p w14:paraId="44493DC5" w14:textId="77777777" w:rsidR="00972C0C" w:rsidRDefault="00972C0C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4. Нормативное обеспечение</w:t>
            </w:r>
          </w:p>
          <w:p w14:paraId="48D38FD3" w14:textId="77777777" w:rsidR="00972C0C" w:rsidRDefault="00972C0C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5. Механизм реализации, организация управления и контроль над ходом реализации Программы.</w:t>
            </w:r>
          </w:p>
          <w:p w14:paraId="774162A6" w14:textId="77777777" w:rsidR="00972C0C" w:rsidRDefault="00972C0C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6. Оценка социально-экономической эффективности реализации Программы.</w:t>
            </w:r>
          </w:p>
          <w:p w14:paraId="227261B5" w14:textId="77777777" w:rsidR="00972C0C" w:rsidRDefault="00972C0C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1: Система программных мероприятий</w:t>
            </w:r>
          </w:p>
          <w:p w14:paraId="191B29B5" w14:textId="77777777" w:rsidR="00972C0C" w:rsidRDefault="00972C0C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Программа не содержит подпрограмм.</w:t>
            </w:r>
          </w:p>
        </w:tc>
      </w:tr>
      <w:tr w:rsidR="00972C0C" w14:paraId="2D9A02C6" w14:textId="77777777" w:rsidTr="00972C0C"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97D06" w14:textId="77777777" w:rsidR="00972C0C" w:rsidRDefault="00972C0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Объемы и источники финансирования</w:t>
            </w:r>
          </w:p>
          <w:p w14:paraId="7E5E29B1" w14:textId="77777777" w:rsidR="00972C0C" w:rsidRDefault="00972C0C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7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25552" w14:textId="77777777" w:rsidR="00972C0C" w:rsidRDefault="00972C0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финансирования Программы составляет в 2020-2022 годах – 0 рублей - средства местного бюджета, в том числе по годам:</w:t>
            </w:r>
          </w:p>
          <w:p w14:paraId="26402BE4" w14:textId="77777777" w:rsidR="00972C0C" w:rsidRDefault="00972C0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 0 руб.</w:t>
            </w:r>
          </w:p>
          <w:p w14:paraId="06E0A279" w14:textId="77777777" w:rsidR="00972C0C" w:rsidRDefault="00972C0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– 0 руб.</w:t>
            </w:r>
          </w:p>
          <w:p w14:paraId="72C5AADC" w14:textId="77777777" w:rsidR="00972C0C" w:rsidRDefault="00972C0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– 0 руб.</w:t>
            </w:r>
          </w:p>
          <w:p w14:paraId="2438AEE3" w14:textId="77777777" w:rsidR="00972C0C" w:rsidRDefault="00972C0C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ассигнования, предусмотренные в плановом периоде 2020-2022 годов, могут быть уточнены при формировании проекта местного бюджета на 2020-2022 годы</w:t>
            </w:r>
          </w:p>
        </w:tc>
      </w:tr>
      <w:tr w:rsidR="00972C0C" w14:paraId="4B056808" w14:textId="77777777" w:rsidTr="00972C0C"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2446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149B3" w14:textId="77777777" w:rsidR="00972C0C" w:rsidRDefault="00972C0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-снижение уровня износа объектов коммунальной инфраструктуры;</w:t>
            </w:r>
          </w:p>
          <w:p w14:paraId="7A9541AC" w14:textId="77777777" w:rsidR="00972C0C" w:rsidRDefault="00972C0C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благоустроенность населенных пунктов с. Пены, х. Курочкино</w:t>
            </w:r>
          </w:p>
        </w:tc>
      </w:tr>
      <w:tr w:rsidR="00972C0C" w14:paraId="1ACA43B1" w14:textId="77777777" w:rsidTr="00972C0C"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E12F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Система организации контроля за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исполнением Программы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9F98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Мониторинг реализации Программы осуществляет исполнительный орган муниципального образования - Администрация Пенского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сельсовета.</w:t>
            </w:r>
          </w:p>
        </w:tc>
      </w:tr>
    </w:tbl>
    <w:p w14:paraId="5C939CFD" w14:textId="77777777" w:rsidR="00972C0C" w:rsidRDefault="00972C0C" w:rsidP="00972C0C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Раздел 1. Содержание проблемы и обоснование необходимости ее решения программными методами.</w:t>
      </w:r>
    </w:p>
    <w:p w14:paraId="25FA7EE3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14:paraId="15E2904D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апреле 1996 г. был принят федеральный Закон "Об энергосбережении", являющийся основным документом по реализации политики энергосбережения.</w:t>
      </w:r>
    </w:p>
    <w:p w14:paraId="2FC6988A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14:paraId="70D6B34E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Пенского сельсовета.</w:t>
      </w:r>
    </w:p>
    <w:p w14:paraId="77A9BAFB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 инструментом управления энергосбережением является программно-муниципальной метод, предусматривающий разработку, принятие и исполнение муниципальных целевых программ энергосбережения.</w:t>
      </w:r>
    </w:p>
    <w:p w14:paraId="457734EE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14:paraId="09367125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14:paraId="089F5463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проведение энергетических обследований;</w:t>
      </w:r>
    </w:p>
    <w:p w14:paraId="6375196D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учет энергетических ресурсов;</w:t>
      </w:r>
    </w:p>
    <w:p w14:paraId="1E5D6508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ведение энергетических паспортов;</w:t>
      </w:r>
    </w:p>
    <w:p w14:paraId="7FF9B619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ведение топливно-энергетических балансов;</w:t>
      </w:r>
    </w:p>
    <w:p w14:paraId="29CBE740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нормирование потребления энергетических ресурсов.</w:t>
      </w:r>
    </w:p>
    <w:p w14:paraId="0E7359FF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14:paraId="7A5033A5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14:paraId="71DA40FE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Комплексным характером проблемы и необходимостью координации действий по ее решению.</w:t>
      </w:r>
    </w:p>
    <w:p w14:paraId="5CFC3A72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Повышение эффективности использования энергии и других видовресурсов требует координации действий поставщиков и потребителей ресурсов.</w:t>
      </w:r>
    </w:p>
    <w:p w14:paraId="535B1017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14:paraId="678512AD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14:paraId="772A6C42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Принятый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14:paraId="31881205" w14:textId="77777777" w:rsidR="00972C0C" w:rsidRDefault="00972C0C" w:rsidP="00972C0C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Пенского сельсовета.</w:t>
      </w:r>
    </w:p>
    <w:p w14:paraId="4C280EFA" w14:textId="77777777" w:rsidR="00972C0C" w:rsidRDefault="00972C0C" w:rsidP="00972C0C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2. Основные цели и задачи, сроки реализации Программы.</w:t>
      </w:r>
    </w:p>
    <w:p w14:paraId="37D35966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Пенском сельсовете за счет снижения в 2020 году удельных показателей энергоемкости и энергопотребления предприятий и организаций на 15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14:paraId="421969F5" w14:textId="77777777" w:rsidR="00972C0C" w:rsidRDefault="00972C0C" w:rsidP="00972C0C">
      <w:pPr>
        <w:pStyle w:val="210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14:paraId="6402B5EA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14:paraId="5709D103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этого в предстоящий период необходимо:</w:t>
      </w:r>
    </w:p>
    <w:p w14:paraId="2EA4355C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- создание муниципальной нормативной базы и методического обеспечения энергосбережения, в том числе:</w:t>
      </w:r>
    </w:p>
    <w:p w14:paraId="6C9FD905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разработка и принятие системы муниципальных нормативных правовых актов, стимулирующих энергосбережение;</w:t>
      </w:r>
    </w:p>
    <w:p w14:paraId="4B558369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14:paraId="2A9F30E2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14:paraId="38230A7F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подготовка кадров в области энергосбережения;</w:t>
      </w:r>
    </w:p>
    <w:p w14:paraId="33566D0C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2.2. Запрет на применение не энергосберегающих технологий при модернизации, реконструкции и капитальном ремонте основных фондов.</w:t>
      </w:r>
    </w:p>
    <w:p w14:paraId="15A24712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ресурсоэнергосбережению.</w:t>
      </w:r>
    </w:p>
    <w:p w14:paraId="0D8D2BA0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2.3. Проведение энергетических обследований, ведение энергетических паспортов.</w:t>
      </w:r>
    </w:p>
    <w:p w14:paraId="7BCF416F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выполнения данной задачи необходимо организовать работу по:</w:t>
      </w:r>
    </w:p>
    <w:p w14:paraId="590E34E3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14:paraId="110FC228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2.4. Обеспечение учета всего объема потребляемых энергетических ресурсов.</w:t>
      </w:r>
    </w:p>
    <w:p w14:paraId="24983C45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14:paraId="7F4CDE55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2.5. Организация ведения топливно-энергетических балансов.</w:t>
      </w:r>
    </w:p>
    <w:p w14:paraId="42FA56B8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учреждениями, а также организациями, получающими поддержку из бюджета.</w:t>
      </w:r>
    </w:p>
    <w:p w14:paraId="18DDA3CB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2.6. Нормирование и установление обоснованных лимитов потребления энергетических ресурсов.</w:t>
      </w:r>
    </w:p>
    <w:p w14:paraId="09E15926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выполнения данной задачи необходимо:</w:t>
      </w:r>
    </w:p>
    <w:p w14:paraId="2525B556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разработать методику нормирования и установления обоснованных нормативов и лимитов энергопотребления;</w:t>
      </w:r>
    </w:p>
    <w:p w14:paraId="32AA765D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Программа реализуется в 2020-2022 годах </w:t>
      </w:r>
    </w:p>
    <w:p w14:paraId="508BAA9F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Раздел 3. Система программных мероприятий, ресурсное обеспечение Программы</w:t>
      </w:r>
    </w:p>
    <w:p w14:paraId="191D71A0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соответствии с требованиями Закона от 23.11.2009 №261-ФЗ,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Пенском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14:paraId="199CD521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Пенском сельсовете сохранилась система лимитирования потребления энергии, воды, газа. За период с 2013 по 2017 годы лимиты потребления энергоресурсов в натуральном выражении увеличились по электроэнергии, уменьшились по углю (в связи с переходом на газовое потребление).</w:t>
      </w:r>
    </w:p>
    <w:p w14:paraId="30A909D6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Основными потребителями электроэнергии в учреждениях являются: осветительные приборы, насосы систем отопления, системы вентиляции и кондиционирования, оргтехника.</w:t>
      </w:r>
    </w:p>
    <w:p w14:paraId="5FEB2F15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14:paraId="5C7A1863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14:paraId="53066D0C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завершение оснащения приборами учета электроэнергии;</w:t>
      </w:r>
    </w:p>
    <w:p w14:paraId="38925275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внедрение автоматизированных систем учета;</w:t>
      </w:r>
    </w:p>
    <w:p w14:paraId="607217F6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разработка обоснованных лимитов на потребление электроэнергии;</w:t>
      </w:r>
    </w:p>
    <w:p w14:paraId="140E20D2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сокращение потребления электрической мощности за счет внедрения альтернативных источников энергии;</w:t>
      </w:r>
    </w:p>
    <w:p w14:paraId="7D0DD3B4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прекращение закупки ламп накаливания для освещения зданий;</w:t>
      </w:r>
    </w:p>
    <w:p w14:paraId="167FA22B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14:paraId="397D162D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14:paraId="0EC88BED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пропаганда и методическая работа по вопросам энергосбережения.</w:t>
      </w:r>
    </w:p>
    <w:p w14:paraId="3EACB2D4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2. Основными направлениями повышения энергоэффективности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14:paraId="02553D8B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энергетические обследования и завершение оснащения приборами учета воды;</w:t>
      </w:r>
    </w:p>
    <w:p w14:paraId="1B26BEC3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разработка обоснованных лимитов потребления воды;</w:t>
      </w:r>
    </w:p>
    <w:p w14:paraId="3870FA56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пропаганда и методическая работа по вопросам энергосбережения;</w:t>
      </w:r>
    </w:p>
    <w:p w14:paraId="61408843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внедрение автоматизированных систем учета воды;</w:t>
      </w:r>
    </w:p>
    <w:p w14:paraId="03B85613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4. Нормативное обеспечение</w:t>
      </w:r>
    </w:p>
    <w:p w14:paraId="51CAC150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Развитие нормативной правовой и методической базы энергоэффективности и энергосбережения в Пенском сельсовете обусловлено тем объемом полномочий, который предоставлен субъектам Российской Федерации согласно Федеральному закону от 23.11.2009 №261-ФЗ, и призвано обеспечить проведение политики энергосбережения и повышения энергоэффективности на территории Пенского сельсовета.</w:t>
      </w:r>
    </w:p>
    <w:p w14:paraId="6A66EC8E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Пенском сельсовете являются:</w:t>
      </w:r>
    </w:p>
    <w:p w14:paraId="098E0344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14:paraId="28200EF6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разработка порядка организации проведения энергетического обследования частных жилых домов и помещений жилищного фонда сельсовета;</w:t>
      </w:r>
    </w:p>
    <w:p w14:paraId="70EAC33D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14:paraId="7950ED1F" w14:textId="77777777" w:rsidR="00972C0C" w:rsidRDefault="00972C0C" w:rsidP="00972C0C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5. Механизм реализации, организация управления и контроль за ходом реализации Программы.</w:t>
      </w:r>
    </w:p>
    <w:p w14:paraId="30A5C91B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Руководителем Программы является Администрация Пенского сельсовета,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14:paraId="6320DA9C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Реализация мероприятий Программы осуществляется на основе:</w:t>
      </w:r>
    </w:p>
    <w:p w14:paraId="7E6F8FA6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муниципальных контрактов (договоров), в соответствии с Федеральным законом от 21.07.2005 № 94-ФЗ «О размещении заказов на поставки товаров, выполнение работ, оказание услуг для государственных и муниципальных нужд»;</w:t>
      </w:r>
    </w:p>
    <w:p w14:paraId="18E6D29C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</w:t>
      </w:r>
      <w:r>
        <w:rPr>
          <w:rFonts w:ascii="Arial" w:hAnsi="Arial" w:cs="Arial"/>
          <w:color w:val="292D24"/>
          <w:sz w:val="20"/>
          <w:szCs w:val="20"/>
        </w:rPr>
        <w:lastRenderedPageBreak/>
        <w:t>и основных направлениях деятельности главных распорядителей средств местного бюджета в установленном порядке.</w:t>
      </w:r>
    </w:p>
    <w:p w14:paraId="6A2A7586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Отчет о ходе работ по Программе должен содержать:</w:t>
      </w:r>
    </w:p>
    <w:p w14:paraId="79EB8120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сведения о результатах реализации Программы за отчетный год;</w:t>
      </w:r>
    </w:p>
    <w:p w14:paraId="5AC59498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14:paraId="68E281AE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сведения о соответствии результатов фактическим затратам на реализацию Программы;</w:t>
      </w:r>
    </w:p>
    <w:p w14:paraId="5495D0B8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14:paraId="1274FAE3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информацию о ходе и полноте выполнения мероприятий Программы;</w:t>
      </w:r>
    </w:p>
    <w:p w14:paraId="2CC99A5A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оценку эффективности результатов реализации Программы.</w:t>
      </w:r>
    </w:p>
    <w:p w14:paraId="4D3337E6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Пенского сельсовета в соответствии с Регламентом Администрации Пенского сельсовета.</w:t>
      </w:r>
    </w:p>
    <w:p w14:paraId="40F45E27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Отчеты о ходе работ по Программе по результатам за год и за весь период действия Программы подлежат утверждению постановлением Администрации Пенского сельсовета не позднее одного месяца до дня внесения отчета об исполнении бюджета Пенского сельсовета.</w:t>
      </w:r>
    </w:p>
    <w:p w14:paraId="79CCD1B6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ind w:firstLine="72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6. Оценка социально-экономической эффективности реализации Программы</w:t>
      </w:r>
    </w:p>
    <w:p w14:paraId="41962143" w14:textId="77777777" w:rsidR="00972C0C" w:rsidRDefault="00972C0C" w:rsidP="00972C0C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ходе реализации Программы планируется достичь следующих результатов:</w:t>
      </w:r>
    </w:p>
    <w:p w14:paraId="3786E1C7" w14:textId="77777777" w:rsidR="00972C0C" w:rsidRDefault="00972C0C" w:rsidP="00972C0C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наличия в органе местного самоуправления, муниципальных казенных учреждениях:</w:t>
      </w:r>
    </w:p>
    <w:p w14:paraId="4C907259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энергетических паспортов;</w:t>
      </w:r>
    </w:p>
    <w:p w14:paraId="5C7F9F1D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-топливно-энергетических балансов;</w:t>
      </w:r>
    </w:p>
    <w:p w14:paraId="2708131F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актов энергетических обследований;</w:t>
      </w:r>
    </w:p>
    <w:p w14:paraId="7BD26233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-установленных нормативов и лимитов энергопотребления;</w:t>
      </w:r>
    </w:p>
    <w:p w14:paraId="510E4BD7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снижения относительных затрат местного бюджета на оплату коммунальных ресурсов.</w:t>
      </w:r>
    </w:p>
    <w:p w14:paraId="2C806720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Реализация программных мероприятий даст дополнительные эффекты в виде:</w:t>
      </w:r>
    </w:p>
    <w:p w14:paraId="5500FF4E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14:paraId="224F3485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14:paraId="539E9C58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14:paraId="06E0C77F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14:paraId="7851F959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Выполнение программы позволит обеспечить более комфортные условия проживания населения Пенского сельсовета путем повышения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14:paraId="7BD7BD98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br w:type="textWrapping" w:clear="all"/>
      </w:r>
    </w:p>
    <w:p w14:paraId="1E917093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            Приложение 1</w:t>
      </w:r>
    </w:p>
    <w:p w14:paraId="4C9870B9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                                                                       к муниципальной программе</w:t>
      </w:r>
    </w:p>
    <w:p w14:paraId="0F294153" w14:textId="77777777" w:rsidR="00972C0C" w:rsidRDefault="00972C0C" w:rsidP="00972C0C">
      <w:pPr>
        <w:pStyle w:val="a4"/>
        <w:shd w:val="clear" w:color="auto" w:fill="F8FAFB"/>
        <w:spacing w:before="195" w:beforeAutospacing="0" w:after="0" w:afterAutospacing="0" w:line="341" w:lineRule="atLeast"/>
        <w:ind w:left="4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                    «Энергосбережение и повышение энергетической                                    </w:t>
      </w:r>
    </w:p>
    <w:p w14:paraId="3CBBD802" w14:textId="77777777" w:rsidR="00972C0C" w:rsidRDefault="00972C0C" w:rsidP="00972C0C">
      <w:pPr>
        <w:pStyle w:val="a4"/>
        <w:shd w:val="clear" w:color="auto" w:fill="F8FAFB"/>
        <w:spacing w:before="195" w:beforeAutospacing="0" w:after="0" w:afterAutospacing="0" w:line="341" w:lineRule="atLeast"/>
        <w:ind w:left="4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эффективностина территории»</w:t>
      </w:r>
    </w:p>
    <w:p w14:paraId="0D5A89D0" w14:textId="77777777" w:rsidR="00972C0C" w:rsidRDefault="00972C0C" w:rsidP="00972C0C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Система программных мероприятий муниципальной программы «Энергосбережения и повышения энергетической эффективности на территории Пенского сельсовета»</w:t>
      </w:r>
    </w:p>
    <w:tbl>
      <w:tblPr>
        <w:tblW w:w="1210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116"/>
        <w:gridCol w:w="131"/>
        <w:gridCol w:w="1556"/>
        <w:gridCol w:w="1874"/>
        <w:gridCol w:w="663"/>
        <w:gridCol w:w="785"/>
        <w:gridCol w:w="785"/>
        <w:gridCol w:w="906"/>
        <w:gridCol w:w="2601"/>
        <w:gridCol w:w="301"/>
      </w:tblGrid>
      <w:tr w:rsidR="00972C0C" w14:paraId="32D7D29A" w14:textId="77777777" w:rsidTr="00972C0C">
        <w:trPr>
          <w:trHeight w:val="20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65B62B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№ п/п</w:t>
            </w:r>
          </w:p>
        </w:tc>
        <w:tc>
          <w:tcPr>
            <w:tcW w:w="9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0A8603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C3D444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Ответственные</w:t>
            </w:r>
          </w:p>
        </w:tc>
        <w:tc>
          <w:tcPr>
            <w:tcW w:w="22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B310DE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9AD82A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Ожидаемые результаты, экономическая эффективность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3699F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72C0C" w14:paraId="70A999DE" w14:textId="77777777" w:rsidTr="00972C0C">
        <w:trPr>
          <w:trHeight w:val="11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72F9F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A99CA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AA89C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83346E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7F0594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05B949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A1FA0B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022746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72C0C" w14:paraId="3EF911BD" w14:textId="77777777" w:rsidTr="00972C0C">
        <w:trPr>
          <w:trHeight w:val="2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0DA00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811AF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B3EB1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0D727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ADE9D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3B1903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2020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3B31C0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2021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F06C4A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2022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A772F0B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54A2DE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72C0C" w14:paraId="405CF8BB" w14:textId="77777777" w:rsidTr="00972C0C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A597F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8552D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85287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2BAD7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6B3FB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370FC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2545A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AF49C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26DE83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31944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72C0C" w14:paraId="4CA0F918" w14:textId="77777777" w:rsidTr="00972C0C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BEEC29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76ACA6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CA2849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783309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4ADB28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C63CD0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17C2A5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2E790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CA8549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10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812AA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72C0C" w14:paraId="730BFB30" w14:textId="77777777" w:rsidTr="00972C0C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80F8F1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pacing w:val="-14"/>
                <w:sz w:val="20"/>
                <w:szCs w:val="20"/>
              </w:rPr>
              <w:lastRenderedPageBreak/>
              <w:t>1.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DB0C9E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7FE5C8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9F286F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Не требуется финансирование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DF110D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9DFAAF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A6F90C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035E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672E52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Упорядочение проведения обязательных энергетических обследований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905AF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72C0C" w14:paraId="60683E12" w14:textId="77777777" w:rsidTr="00972C0C">
        <w:trPr>
          <w:trHeight w:val="1848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B060DE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pacing w:val="-14"/>
                <w:sz w:val="20"/>
                <w:szCs w:val="20"/>
              </w:rPr>
              <w:t>2.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80E503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Проведение энергетических обследований зданий, строений, сооружений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DE7F0F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BD0331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Бюджет Пенского сельсовета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30571A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8A544A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D07E89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33DEF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BBF6CE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F815C6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72C0C" w14:paraId="38604136" w14:textId="77777777" w:rsidTr="00972C0C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221D2C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pacing w:val="-14"/>
                <w:sz w:val="20"/>
                <w:szCs w:val="20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C5D24A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Обучение профильных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21284B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Профильные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137CB2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Не требуется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A37C05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D9D755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26BA1B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EA31A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84220B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AD4BD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72C0C" w14:paraId="7AC1E084" w14:textId="77777777" w:rsidTr="00972C0C">
        <w:trPr>
          <w:trHeight w:val="1856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B2737B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051EBB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специалистов основам энергосбережения и реализации договоров на     энергосервис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78DF19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районные ведомства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13A2E3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финансирование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5CD261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FFAD14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9FA9F0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3594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DF3CFE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Повышение квалификации в сфере энерго-ресурсосбережения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33A808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72C0C" w14:paraId="35B0892C" w14:textId="77777777" w:rsidTr="00972C0C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CF2F32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pacing w:val="-14"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528C1E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Пропаганда и методическая работа по вопросам энергосбережения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D65DF2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DF0147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Не требуется финансирование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40DE13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948493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AED70B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C7A18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64ADEE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715AAE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72C0C" w14:paraId="2C2F3697" w14:textId="77777777" w:rsidTr="00972C0C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8B2D28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pacing w:val="-14"/>
                <w:sz w:val="20"/>
                <w:szCs w:val="20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503F03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8E03A5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2EBB91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Не требуется финансирование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DE6F5D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62F36B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20FEED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0A6A2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657B34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345861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72C0C" w14:paraId="5B330AA3" w14:textId="77777777" w:rsidTr="00972C0C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4DFEEC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pacing w:val="-14"/>
                <w:sz w:val="20"/>
                <w:szCs w:val="20"/>
              </w:rP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3962D4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Постоянный контроль, технический и финансовый учет эффекта от внедрения энергосберегающих мероприятий по энергосервисным договорам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91103E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290153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Не требуется финансирование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24AF15" w14:textId="77777777" w:rsidR="00972C0C" w:rsidRDefault="00972C0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5DA20E" w14:textId="77777777" w:rsidR="00972C0C" w:rsidRDefault="00972C0C">
            <w:pPr>
              <w:pStyle w:val="a4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1EBC5F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D2E59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58021E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56276B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72C0C" w14:paraId="0D533327" w14:textId="77777777" w:rsidTr="00972C0C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2BF617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pacing w:val="-14"/>
                <w:sz w:val="20"/>
                <w:szCs w:val="20"/>
              </w:rPr>
              <w:lastRenderedPageBreak/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8CB941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Замена ламп накаливания на энергосберегающие, (поэтапная замена люминесцентных ламп, ламп ДРЛ, ДНаТ на энергосберегающие, в т.ч. светодиодные).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ABD7D7" w14:textId="77777777" w:rsidR="00972C0C" w:rsidRDefault="00972C0C">
            <w:pPr>
              <w:pStyle w:val="a4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843C28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Бюджет Пенского сельсовета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049755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2E78B1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D8C57E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D262D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E656C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Уменьшение потребления электроэнергии на освещение</w:t>
            </w:r>
            <w:r>
              <w:rPr>
                <w:rFonts w:ascii="Arial" w:hAnsi="Arial" w:cs="Arial"/>
                <w:color w:val="292D24"/>
                <w:sz w:val="20"/>
                <w:szCs w:val="20"/>
              </w:rPr>
              <w:br/>
              <w:t>на 60 – 80%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59A74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72C0C" w14:paraId="31BCF61F" w14:textId="77777777" w:rsidTr="00972C0C"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DE1EEE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558068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2BD77F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F6E215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BE2EC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4D406B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D03B2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736754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FED0A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5654A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4B7463" w14:textId="77777777" w:rsidR="00972C0C" w:rsidRDefault="00972C0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3AC350FF" w:rsidR="00B33C0D" w:rsidRPr="00972C0C" w:rsidRDefault="00972C0C" w:rsidP="00972C0C">
      <w:bookmarkStart w:id="0" w:name="_GoBack"/>
      <w:bookmarkEnd w:id="0"/>
    </w:p>
    <w:sectPr w:rsidR="00B33C0D" w:rsidRPr="00972C0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1411-administratsiya-penskogo-selsoveta-belovskogo-rajona-kurskoj-oblasti-p-o-s-t-a-n-o-v-l-e-n-i-e-ot-01-dekabrya-2014-goda-88-p-o-vnesenii-izmenenij-v-perechen-dolzhnostej-munitsipalnykh-sluzhashchikh-administratsii-penskogo-selsoveta-pri-naznachenii-na-kotorye-grazhdane-i-pri-zameshchenii-kotorykh-munitsipalnye-sluzhashchie-obyazany-predostavlyat-svedeniya-o-dokhodakh-ob-imushchestve-i-obyazatels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13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340</cp:revision>
  <dcterms:created xsi:type="dcterms:W3CDTF">2022-12-15T15:00:00Z</dcterms:created>
  <dcterms:modified xsi:type="dcterms:W3CDTF">2025-02-09T18:44:00Z</dcterms:modified>
</cp:coreProperties>
</file>