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68" w:rsidRDefault="00D56168" w:rsidP="00D5616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от 24 октября 2018 года № 55 Об утверждении Методики формирования бюджета муниципального образования «Пенский сельсовет» Беловского района Курской области на 2019 год и на</w:t>
        </w:r>
      </w:hyperlink>
    </w:p>
    <w:p w:rsidR="00D56168" w:rsidRDefault="00D56168" w:rsidP="00D5616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АДМИНИСТРАЦИЯ</w:t>
      </w:r>
    </w:p>
    <w:p w:rsidR="00D56168" w:rsidRDefault="00D56168" w:rsidP="00D5616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ПЕНСКОГО СЕЛЬСОВЕТА</w:t>
      </w:r>
    </w:p>
    <w:p w:rsidR="00D56168" w:rsidRDefault="00D56168" w:rsidP="00D5616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БЕЛОВСКОГО РАЙОНА</w:t>
      </w:r>
    </w:p>
    <w:p w:rsidR="00D56168" w:rsidRDefault="00D56168" w:rsidP="00D5616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КУРСКОЙ ОБЛАСТИ</w:t>
      </w:r>
    </w:p>
    <w:p w:rsidR="00D56168" w:rsidRDefault="00D56168" w:rsidP="00D56168">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ПОСТАНОВЛЕНИЕ</w:t>
      </w:r>
    </w:p>
    <w:p w:rsidR="00D56168" w:rsidRDefault="00D56168" w:rsidP="00D56168">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от 24 октября 2018 года № 55</w:t>
      </w:r>
    </w:p>
    <w:tbl>
      <w:tblPr>
        <w:tblW w:w="0" w:type="auto"/>
        <w:tblInd w:w="15" w:type="dxa"/>
        <w:tblCellMar>
          <w:left w:w="0" w:type="dxa"/>
          <w:right w:w="0" w:type="dxa"/>
        </w:tblCellMar>
        <w:tblLook w:val="04A0"/>
      </w:tblPr>
      <w:tblGrid>
        <w:gridCol w:w="9105"/>
      </w:tblGrid>
      <w:tr w:rsidR="00D56168" w:rsidTr="00D56168">
        <w:tc>
          <w:tcPr>
            <w:tcW w:w="9105" w:type="dxa"/>
            <w:tcBorders>
              <w:top w:val="single" w:sz="12" w:space="0" w:color="98A48E"/>
              <w:left w:val="single" w:sz="12" w:space="0" w:color="98A48E"/>
              <w:bottom w:val="single" w:sz="12" w:space="0" w:color="98A48E"/>
              <w:right w:val="single" w:sz="12" w:space="0" w:color="98A48E"/>
            </w:tcBorders>
            <w:tcMar>
              <w:top w:w="105" w:type="dxa"/>
              <w:left w:w="105" w:type="dxa"/>
              <w:bottom w:w="105" w:type="dxa"/>
              <w:right w:w="105"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Об утверждении Методики формирования бюджета муниципального образования «Пенский сельсовет» Беловского района Курской области на 2019 год и на плановый период 2020 и 2021 годы построения межбюджетных отношений между областным бюджетом и бюджетом Пенского сельсовета Беловского района Курской области на 2029 год и на плановый 2020 и 2021 годы.</w:t>
            </w:r>
          </w:p>
        </w:tc>
      </w:tr>
    </w:tbl>
    <w:p w:rsidR="00D56168" w:rsidRDefault="00D56168" w:rsidP="00D56168">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D56168" w:rsidRDefault="00D56168" w:rsidP="00D56168">
      <w:pPr>
        <w:pStyle w:val="a7"/>
        <w:shd w:val="clear" w:color="auto" w:fill="F8FAFB"/>
        <w:spacing w:before="280" w:beforeAutospacing="0" w:after="0" w:afterAutospacing="0"/>
        <w:ind w:firstLine="703"/>
        <w:rPr>
          <w:rFonts w:ascii="Verdana" w:hAnsi="Verdana"/>
          <w:color w:val="292D24"/>
          <w:sz w:val="20"/>
          <w:szCs w:val="20"/>
        </w:rPr>
      </w:pPr>
      <w:r>
        <w:rPr>
          <w:rFonts w:ascii="Arial" w:hAnsi="Arial" w:cs="Arial"/>
          <w:color w:val="292D24"/>
          <w:sz w:val="28"/>
          <w:szCs w:val="28"/>
        </w:rPr>
        <w:t>1. Утвердить Методику формирования бюджета муниципального образования «Пенский сельсовет» Беловского района Курской области на 2019 год и на плановый период 2020 и 2021 годы построения межбюджетных отношений между областным бюджетом и бюджетом Пенского сельсовета Беловского района Курской области на 2019 год и на плановый период 2020 и 2021 годы согласно приложения.</w:t>
      </w:r>
    </w:p>
    <w:p w:rsidR="00D56168" w:rsidRDefault="00D56168" w:rsidP="00D56168">
      <w:pPr>
        <w:pStyle w:val="a7"/>
        <w:shd w:val="clear" w:color="auto" w:fill="F8FAFB"/>
        <w:spacing w:before="278" w:beforeAutospacing="0" w:after="278" w:afterAutospacing="0"/>
        <w:jc w:val="both"/>
        <w:rPr>
          <w:rFonts w:ascii="Verdana" w:hAnsi="Verdana"/>
          <w:color w:val="292D24"/>
          <w:sz w:val="20"/>
          <w:szCs w:val="20"/>
        </w:rPr>
      </w:pPr>
      <w:r>
        <w:rPr>
          <w:rFonts w:ascii="Arial" w:hAnsi="Arial" w:cs="Arial"/>
          <w:color w:val="292D24"/>
          <w:sz w:val="28"/>
          <w:szCs w:val="28"/>
        </w:rPr>
        <w:t xml:space="preserve">2. Главному распорядителю - Администрации Пенского сельсовета, распорядителям и получателям средств местного бюджета в части </w:t>
      </w:r>
      <w:r>
        <w:rPr>
          <w:rFonts w:ascii="Arial" w:hAnsi="Arial" w:cs="Arial"/>
          <w:color w:val="292D24"/>
          <w:sz w:val="28"/>
          <w:szCs w:val="28"/>
        </w:rPr>
        <w:lastRenderedPageBreak/>
        <w:t>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планирования бюджетных ассигнований бюджета Пенского сельсовета Беловского района Курской области на 2019 год и на плановый период 2020 и 2021 годы, утвержденной настоящим постановлением.</w:t>
      </w:r>
    </w:p>
    <w:p w:rsidR="00D56168" w:rsidRDefault="00D56168" w:rsidP="00D56168">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3. Постановление вступает в силу со дня его подписания.</w:t>
      </w:r>
    </w:p>
    <w:p w:rsidR="00D56168" w:rsidRDefault="00D56168" w:rsidP="00D56168">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Глава Пенского сельсовета</w:t>
      </w:r>
    </w:p>
    <w:p w:rsidR="00D56168" w:rsidRDefault="00D56168" w:rsidP="00D56168">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Беловского района                                                                   А.И. Тищенко</w:t>
      </w:r>
    </w:p>
    <w:p w:rsidR="00D56168" w:rsidRDefault="00D56168" w:rsidP="00D56168">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Приложение</w:t>
      </w:r>
    </w:p>
    <w:p w:rsidR="00D56168" w:rsidRDefault="00D56168" w:rsidP="00D56168">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 постановлению администрации Пенского сельсовета</w:t>
      </w:r>
    </w:p>
    <w:p w:rsidR="00D56168" w:rsidRDefault="00D56168" w:rsidP="00D56168">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D56168" w:rsidRDefault="00D56168" w:rsidP="00D56168">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от 24 октября 2018 года № 55</w:t>
      </w:r>
    </w:p>
    <w:p w:rsidR="00D56168" w:rsidRDefault="00D56168" w:rsidP="00D56168">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МЕТОДИКА</w:t>
      </w:r>
    </w:p>
    <w:p w:rsidR="00D56168" w:rsidRDefault="00D56168" w:rsidP="00D56168">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формирования бюджета муниципального образования «Пенский сельсовет» Беловского района Курской области на 2019 год и на плановый период 2020 и 2021 годы.</w:t>
      </w:r>
    </w:p>
    <w:p w:rsidR="00D56168" w:rsidRDefault="00D56168" w:rsidP="00D56168">
      <w:pPr>
        <w:pStyle w:val="a7"/>
        <w:shd w:val="clear" w:color="auto" w:fill="FFFFFF"/>
        <w:spacing w:before="280" w:beforeAutospacing="0" w:after="0" w:afterAutospacing="0"/>
        <w:ind w:firstLine="709"/>
        <w:jc w:val="both"/>
        <w:rPr>
          <w:rFonts w:ascii="Verdana" w:hAnsi="Verdana"/>
          <w:color w:val="292D24"/>
          <w:sz w:val="20"/>
          <w:szCs w:val="20"/>
        </w:rPr>
      </w:pPr>
      <w:r>
        <w:rPr>
          <w:rStyle w:val="a8"/>
          <w:rFonts w:ascii="Arial" w:hAnsi="Arial" w:cs="Arial"/>
          <w:color w:val="292D24"/>
          <w:sz w:val="28"/>
          <w:szCs w:val="28"/>
        </w:rPr>
        <w:t>I. Прогнозирование налоговых и неналоговых доходов муниципального образования «Пенский сельсовет» Беловского района Курской области на 2019 год и на плановый период 2020 и 2021 годы.</w:t>
      </w:r>
    </w:p>
    <w:p w:rsidR="00D56168" w:rsidRDefault="00D56168" w:rsidP="00D56168">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000000"/>
          <w:sz w:val="28"/>
          <w:szCs w:val="28"/>
        </w:rPr>
        <w:t>Доходная база </w:t>
      </w:r>
      <w:r>
        <w:rPr>
          <w:rFonts w:ascii="Arial" w:hAnsi="Arial" w:cs="Arial"/>
          <w:color w:val="292D24"/>
          <w:sz w:val="28"/>
          <w:szCs w:val="28"/>
        </w:rPr>
        <w:t>бюджета муниципального образования «Пенский сельсовет» Беловского района Курской области на 2019 год и на плановый период 2020 и 2021 годы </w:t>
      </w:r>
      <w:r>
        <w:rPr>
          <w:rFonts w:ascii="Arial" w:hAnsi="Arial" w:cs="Arial"/>
          <w:color w:val="000000"/>
          <w:sz w:val="28"/>
          <w:szCs w:val="28"/>
        </w:rPr>
        <w:t>формируется исходя из действующего на момент составления бюджета налогового и бюджетного законодательства и </w:t>
      </w:r>
      <w:r>
        <w:rPr>
          <w:rFonts w:ascii="Arial" w:hAnsi="Arial" w:cs="Arial"/>
          <w:color w:val="292D24"/>
          <w:sz w:val="28"/>
          <w:szCs w:val="28"/>
        </w:rPr>
        <w:t>макроэкономических параметров функционирования реального сектора экономики области.</w:t>
      </w:r>
    </w:p>
    <w:p w:rsidR="00D56168" w:rsidRDefault="00D56168" w:rsidP="00D56168">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 xml:space="preserve">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ископаемых, прибыль, фонд заработной платы) по муниципальному </w:t>
      </w:r>
      <w:r>
        <w:rPr>
          <w:rFonts w:ascii="Arial" w:hAnsi="Arial" w:cs="Arial"/>
          <w:color w:val="292D24"/>
          <w:sz w:val="28"/>
          <w:szCs w:val="28"/>
        </w:rPr>
        <w:lastRenderedPageBreak/>
        <w:t>образованию «Пенский сельсовет» Беловского района Курской области.</w:t>
      </w:r>
    </w:p>
    <w:p w:rsidR="00D56168" w:rsidRDefault="00D56168" w:rsidP="00D56168">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D56168" w:rsidRDefault="00D56168" w:rsidP="00D56168">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8"/>
          <w:rFonts w:ascii="Arial" w:hAnsi="Arial" w:cs="Arial"/>
          <w:color w:val="292D24"/>
          <w:sz w:val="28"/>
          <w:szCs w:val="28"/>
        </w:rPr>
        <w:t>Налог на доходы физических лиц (код 1 01 02000 01 0000 110)</w:t>
      </w:r>
    </w:p>
    <w:p w:rsidR="00D56168" w:rsidRDefault="00D56168" w:rsidP="00D56168">
      <w:pPr>
        <w:pStyle w:val="consplusnormal"/>
        <w:shd w:val="clear" w:color="auto" w:fill="F8FAFB"/>
        <w:spacing w:before="0" w:beforeAutospacing="0" w:after="0" w:afterAutospacing="0" w:line="341" w:lineRule="atLeast"/>
        <w:ind w:right="-1" w:firstLine="709"/>
        <w:jc w:val="both"/>
        <w:rPr>
          <w:rFonts w:ascii="Verdana" w:hAnsi="Verdana"/>
          <w:color w:val="292D24"/>
          <w:sz w:val="20"/>
          <w:szCs w:val="20"/>
        </w:rPr>
      </w:pPr>
      <w:r>
        <w:rPr>
          <w:rFonts w:ascii="Verdana" w:hAnsi="Verdana"/>
          <w:color w:val="000000"/>
          <w:sz w:val="28"/>
          <w:szCs w:val="28"/>
        </w:rPr>
        <w:t>Налог на доходы физических лиц </w:t>
      </w:r>
      <w:r>
        <w:rPr>
          <w:rFonts w:ascii="Verdana" w:hAnsi="Verdana"/>
          <w:color w:val="292D24"/>
          <w:sz w:val="28"/>
          <w:szCs w:val="28"/>
        </w:rPr>
        <w:t>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Pr>
            <w:rStyle w:val="a6"/>
            <w:rFonts w:ascii="Verdana" w:hAnsi="Verdana"/>
            <w:color w:val="7D7D7D"/>
            <w:sz w:val="28"/>
            <w:szCs w:val="28"/>
          </w:rPr>
          <w:t>статьями 227</w:t>
        </w:r>
      </w:hyperlink>
      <w:r>
        <w:rPr>
          <w:rFonts w:ascii="Verdana" w:hAnsi="Verdana"/>
          <w:color w:val="292D24"/>
          <w:sz w:val="28"/>
          <w:szCs w:val="28"/>
        </w:rPr>
        <w:t>, </w:t>
      </w:r>
      <w:hyperlink r:id="rId8" w:history="1">
        <w:r>
          <w:rPr>
            <w:rStyle w:val="a6"/>
            <w:rFonts w:ascii="Verdana" w:hAnsi="Verdana"/>
            <w:color w:val="7D7D7D"/>
            <w:sz w:val="28"/>
            <w:szCs w:val="28"/>
          </w:rPr>
          <w:t>227.1</w:t>
        </w:r>
      </w:hyperlink>
      <w:r>
        <w:rPr>
          <w:rFonts w:ascii="Verdana" w:hAnsi="Verdana"/>
          <w:color w:val="292D24"/>
          <w:sz w:val="28"/>
          <w:szCs w:val="28"/>
        </w:rPr>
        <w:t> и </w:t>
      </w:r>
      <w:hyperlink r:id="rId9" w:history="1">
        <w:r>
          <w:rPr>
            <w:rStyle w:val="a6"/>
            <w:rFonts w:ascii="Verdana" w:hAnsi="Verdana"/>
            <w:color w:val="7D7D7D"/>
            <w:sz w:val="28"/>
            <w:szCs w:val="28"/>
          </w:rPr>
          <w:t>228</w:t>
        </w:r>
      </w:hyperlink>
      <w:r>
        <w:rPr>
          <w:rFonts w:ascii="Verdana" w:hAnsi="Verdana"/>
          <w:color w:val="292D24"/>
          <w:sz w:val="28"/>
          <w:szCs w:val="28"/>
        </w:rPr>
        <w:t> Налогового кодекса Российской Федерации (код 1 01 02010 01 0000 110) </w:t>
      </w:r>
      <w:r>
        <w:rPr>
          <w:rFonts w:ascii="Verdana" w:hAnsi="Verdana"/>
          <w:color w:val="000000"/>
          <w:sz w:val="28"/>
          <w:szCs w:val="28"/>
        </w:rPr>
        <w:t>рассчитывается по двум вариантам и принимается средний из них.</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определяется исходя из ожидаемого поступления налога в 2018 году, скорректированного на темпы роста (снижения) фонда заработной платы на 2019 год.</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 2016 и 2017 годов в фактических годовых поступлениях.</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2019 год, и ставки налога в размере 13%.</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Прогнозируемая сумма поступления налога на 2019 - 2021 годы также рассчитывается по двум вариантам и принимается средний из них.</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на 2019 - 2021 годы определяется исходя из прогнозируемого поступления налога в 2018 году по первому варианту, скорректированного на ежегодные темпы роста (снижения) фонда заработной платы на 2019 - 2021 годы.</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на 2019 - 2021 годы определяется исходя из фонда заработной платы, планируемого комитетом по экономике и развитию Курской области на 2019 - 2021 годы, и ставки налога в размере 13%.</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При получении в расчетах отрицательного значения прогноз поступления налога принимается равным нулю.</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lastRenderedPageBreak/>
        <w:t>Прогноз поступления налога в 2019 г.</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Первый вариант:</w:t>
      </w:r>
    </w:p>
    <w:tbl>
      <w:tblPr>
        <w:tblW w:w="0" w:type="auto"/>
        <w:tblInd w:w="-45" w:type="dxa"/>
        <w:tblCellMar>
          <w:left w:w="0" w:type="dxa"/>
          <w:right w:w="0" w:type="dxa"/>
        </w:tblCellMar>
        <w:tblLook w:val="04A0"/>
      </w:tblPr>
      <w:tblGrid>
        <w:gridCol w:w="3360"/>
        <w:gridCol w:w="1611"/>
        <w:gridCol w:w="1391"/>
        <w:gridCol w:w="1928"/>
      </w:tblGrid>
      <w:tr w:rsidR="00D56168" w:rsidTr="00D56168">
        <w:tc>
          <w:tcPr>
            <w:tcW w:w="33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61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2019 год</w:t>
            </w:r>
          </w:p>
        </w:tc>
        <w:tc>
          <w:tcPr>
            <w:tcW w:w="139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2020 год</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2021 год</w:t>
            </w:r>
          </w:p>
        </w:tc>
      </w:tr>
      <w:tr w:rsidR="00D56168" w:rsidTr="00D56168">
        <w:tc>
          <w:tcPr>
            <w:tcW w:w="336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161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109,5</w:t>
            </w:r>
          </w:p>
        </w:tc>
        <w:tc>
          <w:tcPr>
            <w:tcW w:w="139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109,8</w:t>
            </w:r>
          </w:p>
        </w:tc>
        <w:tc>
          <w:tcPr>
            <w:tcW w:w="19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109,9</w:t>
            </w:r>
          </w:p>
        </w:tc>
      </w:tr>
    </w:tbl>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101 02010 01 0000110</w:t>
      </w:r>
    </w:p>
    <w:tbl>
      <w:tblPr>
        <w:tblW w:w="0" w:type="auto"/>
        <w:tblInd w:w="15" w:type="dxa"/>
        <w:tblCellMar>
          <w:left w:w="0" w:type="dxa"/>
          <w:right w:w="0" w:type="dxa"/>
        </w:tblCellMar>
        <w:tblLook w:val="04A0"/>
      </w:tblPr>
      <w:tblGrid>
        <w:gridCol w:w="1996"/>
        <w:gridCol w:w="1618"/>
        <w:gridCol w:w="1556"/>
        <w:gridCol w:w="1559"/>
        <w:gridCol w:w="1569"/>
      </w:tblGrid>
      <w:tr w:rsidR="00D56168" w:rsidTr="00D56168">
        <w:tc>
          <w:tcPr>
            <w:tcW w:w="199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51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2018 год</w:t>
            </w:r>
          </w:p>
        </w:tc>
        <w:tc>
          <w:tcPr>
            <w:tcW w:w="155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2017 год</w:t>
            </w: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2016 год</w:t>
            </w:r>
          </w:p>
        </w:tc>
        <w:tc>
          <w:tcPr>
            <w:tcW w:w="15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2015 год</w:t>
            </w:r>
          </w:p>
        </w:tc>
      </w:tr>
      <w:tr w:rsidR="00D56168" w:rsidTr="00D56168">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Фактическое поступление за 6 месяцев</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74178,27</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67663,76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56608,76</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56028,99</w:t>
            </w:r>
          </w:p>
        </w:tc>
      </w:tr>
      <w:tr w:rsidR="00D56168" w:rsidTr="00D56168">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х</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173032,39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161359,28</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149161,75</w:t>
            </w:r>
          </w:p>
        </w:tc>
      </w:tr>
      <w:tr w:rsidR="00D56168" w:rsidTr="00D56168">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Ожидаемое поступление в 2018г.</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198 869,36</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х</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х</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х</w:t>
            </w:r>
          </w:p>
        </w:tc>
      </w:tr>
      <w:tr w:rsidR="00D56168" w:rsidTr="00D56168">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Средний удельный вес, %</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37,3</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39,1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35,1</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37,6</w:t>
            </w:r>
          </w:p>
        </w:tc>
      </w:tr>
    </w:tbl>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Ожидаемое поступление налога в 2018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74 178,27 х 100 / 37,3 = 198 869,36</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Прогнозируемое поступление налога в 2019 году (по первому варианту):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198 869,36х 109,5 / 100 = 217 761 рублей 95 копеек – прогнозируемое</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поступление налога по первому (1) варианту.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292D24"/>
          <w:sz w:val="28"/>
          <w:szCs w:val="28"/>
        </w:rPr>
        <w:t>Второй вариант:</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Планируемый фонд заработной платы по муниципальному образованию «Пенский сельсовет» на 2019 год составляет</w:t>
      </w:r>
      <w:r>
        <w:rPr>
          <w:rStyle w:val="a8"/>
          <w:rFonts w:ascii="Arial" w:hAnsi="Arial" w:cs="Arial"/>
          <w:color w:val="292D24"/>
          <w:sz w:val="28"/>
          <w:szCs w:val="28"/>
        </w:rPr>
        <w:t> 79 810 000руб</w:t>
      </w:r>
      <w:r>
        <w:rPr>
          <w:rFonts w:ascii="Arial" w:hAnsi="Arial" w:cs="Arial"/>
          <w:color w:val="292D24"/>
          <w:sz w:val="28"/>
          <w:szCs w:val="28"/>
        </w:rPr>
        <w:t>.</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79 810 000 х 13% (ставка налога) = 10 375 300 руб.</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lastRenderedPageBreak/>
        <w:t>Норматив отчислений в местный бюджет налога на доходы физических лиц -2%</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     10 375 300 х 2% = 207 506 руб. 00копеек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Прогнозируемое поступление налога по второму варианту – 66 253 руб. 46 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8"/>
          <w:szCs w:val="28"/>
        </w:rPr>
        <w:t>Средний вариант </w:t>
      </w:r>
      <w:r>
        <w:rPr>
          <w:rFonts w:ascii="Arial" w:hAnsi="Arial" w:cs="Arial"/>
          <w:color w:val="292D24"/>
          <w:sz w:val="28"/>
          <w:szCs w:val="28"/>
        </w:rPr>
        <w:t>поступления налога на доходы физических лиц в 2019 году(217 761,95 + 207 506) / 2 = </w:t>
      </w:r>
      <w:r>
        <w:rPr>
          <w:rStyle w:val="a8"/>
          <w:rFonts w:ascii="Arial" w:hAnsi="Arial" w:cs="Arial"/>
          <w:color w:val="292D24"/>
          <w:sz w:val="28"/>
          <w:szCs w:val="28"/>
        </w:rPr>
        <w:t>212 633 руб. 98 копеек или 212 634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 поступления налога в 2019-2021 гг.</w:t>
      </w:r>
    </w:p>
    <w:p w:rsidR="00D56168" w:rsidRDefault="00D56168" w:rsidP="00D56168">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Прогнозируемая сумма поступления налога на 2019 - 2021 годы также рассчитывается по двум вариантам и принимается средний из них.</w:t>
      </w:r>
    </w:p>
    <w:p w:rsidR="00D56168" w:rsidRDefault="00D56168" w:rsidP="00D56168">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Первый вариант - сумма налога на 2019 - 2021 годы определяется                                                                                                                        варианту, скорректированного на ежегодные темпы роста (снижения) фонда заработной платы на 2019 - 2021 годы.</w:t>
      </w:r>
    </w:p>
    <w:p w:rsidR="00D56168" w:rsidRDefault="00D56168" w:rsidP="00D56168">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Второй вариант - сумма налога на 2029 - 2021 годы определяется исходя из фонда заработной платы, планируемого комитетом по экономике и развитию Курской области на 2019 - 2021 годы, и ставки налога в размере 13%.</w:t>
      </w:r>
    </w:p>
    <w:p w:rsidR="00D56168" w:rsidRDefault="00D56168" w:rsidP="00D56168">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217 761,95 </w:t>
      </w:r>
      <w:r>
        <w:rPr>
          <w:rFonts w:ascii="Arial" w:hAnsi="Arial" w:cs="Arial"/>
          <w:color w:val="000000"/>
          <w:sz w:val="20"/>
          <w:szCs w:val="20"/>
        </w:rPr>
        <w:t>руб.х 109,8 % = 239 102,62 руб., где</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217 761,95 </w:t>
      </w:r>
      <w:r>
        <w:rPr>
          <w:rFonts w:ascii="Arial" w:hAnsi="Arial" w:cs="Arial"/>
          <w:color w:val="000000"/>
          <w:sz w:val="20"/>
          <w:szCs w:val="20"/>
        </w:rPr>
        <w:t>руб. – прогнозируемое поступление в 2018 г. по первому варианту.</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2020 году 109,8 %</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2020 год составляет 87 619 900 руб.</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87 619 900 руб. х 13%( ставка налога) = 11 390 587 руб.</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11 390 587 руб.х 2% = 227 811 руб. 74коп.</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lastRenderedPageBreak/>
        <w:t>Прогнозируемое поступление налога по второму варианту – 227 811 руб. 74коп.</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+ 227 811,74) / 2 = 233 457 руб. 18коп.</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в 2021 году:</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руб. х 109,9% = 262 773 руб. 78коп. , где</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руб. коп. – прогнозируемое поступление в 2018 г. по первому варианту.</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2021 году 109,9%</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2021 год составляет 96 271 200 руб.</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96 271 200. х 13%( ставка налога) = 12 515 256 руб.</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12 515 256 х 2% = 250 305 руб.12копейки</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по второму варианту – 185 999 руб. 84 копейки</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(262 773,78 + 250 305,12) / 2 = 256 539 руб. 45копеек.</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(код 1 01 02000 01 0000 110) в 2019-2021 гг.</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2019 год- </w:t>
      </w:r>
      <w:r>
        <w:rPr>
          <w:rFonts w:ascii="Arial" w:hAnsi="Arial" w:cs="Arial"/>
          <w:color w:val="292D24"/>
          <w:sz w:val="20"/>
          <w:szCs w:val="20"/>
        </w:rPr>
        <w:t>212 634 руб. 00 копеек</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год- 233 457 руб. 00 копеек</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2021 год - 256 539 руб. 00 копеек</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Arial" w:hAnsi="Arial" w:cs="Arial"/>
          <w:color w:val="000000"/>
          <w:sz w:val="28"/>
          <w:szCs w:val="28"/>
        </w:rPr>
        <w:t>Налог на доходы физических лиц (код 1 01 02020 01 0000 110)</w:t>
      </w:r>
    </w:p>
    <w:p w:rsidR="00D56168" w:rsidRDefault="00D56168" w:rsidP="00D56168">
      <w:pPr>
        <w:pStyle w:val="a7"/>
        <w:shd w:val="clear" w:color="auto" w:fill="F8FAFB"/>
        <w:spacing w:before="195" w:beforeAutospacing="0" w:after="195" w:afterAutospacing="0"/>
        <w:ind w:right="-1" w:firstLine="709"/>
        <w:jc w:val="both"/>
        <w:rPr>
          <w:rFonts w:ascii="Verdana" w:hAnsi="Verdana"/>
          <w:color w:val="292D24"/>
          <w:sz w:val="20"/>
          <w:szCs w:val="20"/>
        </w:rPr>
      </w:pPr>
      <w:r>
        <w:rPr>
          <w:rFonts w:ascii="Arial" w:hAnsi="Arial" w:cs="Arial"/>
          <w:color w:val="000000"/>
          <w:sz w:val="28"/>
          <w:szCs w:val="28"/>
        </w:rPr>
        <w:t>Рассчитывается исходя из ожидаемого поступления налога в 2019 году, скорректированного на ежегодные темпы роста (снижения) фонда заработной платы в 2019 - 2020 годах.</w:t>
      </w:r>
    </w:p>
    <w:p w:rsidR="00D56168" w:rsidRDefault="00D56168" w:rsidP="00D56168">
      <w:pPr>
        <w:pStyle w:val="consplusnormal"/>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lastRenderedPageBreak/>
        <w:t>Ожидаемое поступление налога в 2019 году рассчитывается исходя из фактических поступлений сумм налога в 2018 году, скорректированного на темпы роста (снижения) фонда заработной платы в 2018 году.</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Прогноз поступления налога в 2019 г.</w:t>
      </w:r>
    </w:p>
    <w:tbl>
      <w:tblPr>
        <w:tblW w:w="0" w:type="auto"/>
        <w:tblInd w:w="-45" w:type="dxa"/>
        <w:tblCellMar>
          <w:left w:w="0" w:type="dxa"/>
          <w:right w:w="0" w:type="dxa"/>
        </w:tblCellMar>
        <w:tblLook w:val="04A0"/>
      </w:tblPr>
      <w:tblGrid>
        <w:gridCol w:w="4830"/>
        <w:gridCol w:w="1305"/>
        <w:gridCol w:w="1185"/>
        <w:gridCol w:w="1185"/>
      </w:tblGrid>
      <w:tr w:rsidR="00D56168" w:rsidTr="00D56168">
        <w:tc>
          <w:tcPr>
            <w:tcW w:w="48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8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2018год</w:t>
            </w:r>
          </w:p>
        </w:tc>
        <w:tc>
          <w:tcPr>
            <w:tcW w:w="11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r w:rsidR="00D56168" w:rsidTr="00D56168">
        <w:tc>
          <w:tcPr>
            <w:tcW w:w="483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85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110,5</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bl>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101 02020 01 0000110</w:t>
      </w:r>
    </w:p>
    <w:tbl>
      <w:tblPr>
        <w:tblW w:w="0" w:type="auto"/>
        <w:tblInd w:w="15" w:type="dxa"/>
        <w:tblCellMar>
          <w:left w:w="0" w:type="dxa"/>
          <w:right w:w="0" w:type="dxa"/>
        </w:tblCellMar>
        <w:tblLook w:val="04A0"/>
      </w:tblPr>
      <w:tblGrid>
        <w:gridCol w:w="4499"/>
        <w:gridCol w:w="1125"/>
        <w:gridCol w:w="839"/>
        <w:gridCol w:w="911"/>
        <w:gridCol w:w="1166"/>
        <w:gridCol w:w="1016"/>
      </w:tblGrid>
      <w:tr w:rsidR="00D56168" w:rsidTr="00D56168">
        <w:tc>
          <w:tcPr>
            <w:tcW w:w="46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14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2021 год</w:t>
            </w:r>
          </w:p>
        </w:tc>
        <w:tc>
          <w:tcPr>
            <w:tcW w:w="81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2020 год</w:t>
            </w:r>
          </w:p>
        </w:tc>
        <w:tc>
          <w:tcPr>
            <w:tcW w:w="91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2019 год</w:t>
            </w:r>
          </w:p>
        </w:tc>
        <w:tc>
          <w:tcPr>
            <w:tcW w:w="11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2018 год</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sz w:val="28"/>
                <w:szCs w:val="28"/>
              </w:rPr>
              <w:t>2017 год</w:t>
            </w:r>
          </w:p>
        </w:tc>
      </w:tr>
      <w:tr w:rsidR="00D56168" w:rsidTr="00D56168">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х</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0</w:t>
            </w:r>
          </w:p>
        </w:tc>
      </w:tr>
      <w:tr w:rsidR="00D56168" w:rsidTr="00D56168">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Ожидаемое поступление в 2017г.</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0</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r w:rsidR="00D56168" w:rsidTr="00D56168">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Плановое поступление</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0</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0</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sz w:val="28"/>
                <w:szCs w:val="28"/>
              </w:rPr>
              <w:t>0</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bl>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2019 год- 0</w:t>
      </w:r>
      <w:r>
        <w:rPr>
          <w:rFonts w:ascii="Arial" w:hAnsi="Arial" w:cs="Arial"/>
          <w:color w:val="292D24"/>
          <w:sz w:val="20"/>
          <w:szCs w:val="20"/>
        </w:rPr>
        <w:t>руб. 00 копеек</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год- 0 руб. 00 копеек</w:t>
      </w:r>
    </w:p>
    <w:p w:rsidR="00D56168" w:rsidRDefault="00D56168" w:rsidP="00D56168">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2020 год -0 руб. 00 копеек</w:t>
      </w:r>
    </w:p>
    <w:p w:rsidR="00D56168" w:rsidRDefault="00D56168" w:rsidP="00D56168">
      <w:pPr>
        <w:pStyle w:val="a7"/>
        <w:shd w:val="clear" w:color="auto" w:fill="FFFFFF"/>
        <w:spacing w:before="280" w:beforeAutospacing="0" w:after="0" w:afterAutospacing="0"/>
        <w:rPr>
          <w:rFonts w:ascii="Verdana" w:hAnsi="Verdana"/>
          <w:color w:val="292D24"/>
          <w:sz w:val="20"/>
          <w:szCs w:val="20"/>
        </w:rPr>
      </w:pPr>
      <w:r>
        <w:rPr>
          <w:rStyle w:val="a8"/>
          <w:rFonts w:ascii="Arial" w:hAnsi="Arial" w:cs="Arial"/>
          <w:color w:val="292D24"/>
          <w:sz w:val="28"/>
          <w:szCs w:val="28"/>
        </w:rPr>
        <w:t>Единый сельскохозяйственный налог (код 1 05 03000 01 0000 110)</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в 2019-2021 годах рассчитывается исходя из ожидаемого поступления налога в 2019 году, скорректированного на ежегодные индексы-дефляторы цен сельскохозяйственной продукции, прогнозируемые на 2019-2021 годы.</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При расчёте на очередной финансовый год и на плановый период прогноза поступления налога учитываются особенности по поселениям:</w:t>
      </w:r>
    </w:p>
    <w:p w:rsidR="00D56168" w:rsidRDefault="00D56168" w:rsidP="00D56168">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D56168" w:rsidRDefault="00D56168" w:rsidP="00D56168">
      <w:pPr>
        <w:pStyle w:val="a7"/>
        <w:shd w:val="clear" w:color="auto" w:fill="FFFFFF"/>
        <w:spacing w:before="280" w:beforeAutospacing="0" w:after="0" w:afterAutospacing="0"/>
        <w:ind w:right="-1" w:firstLine="709"/>
        <w:jc w:val="both"/>
        <w:rPr>
          <w:rFonts w:ascii="Verdana" w:hAnsi="Verdana"/>
          <w:color w:val="292D24"/>
          <w:sz w:val="20"/>
          <w:szCs w:val="20"/>
        </w:rPr>
      </w:pPr>
      <w:r>
        <w:rPr>
          <w:rStyle w:val="a8"/>
          <w:rFonts w:ascii="Arial" w:hAnsi="Arial" w:cs="Arial"/>
          <w:color w:val="000000"/>
          <w:sz w:val="28"/>
          <w:szCs w:val="28"/>
        </w:rPr>
        <w:t>при получении в расчётах отрицательного значения прогноз поступления налога принимается равным нулю.</w:t>
      </w:r>
    </w:p>
    <w:tbl>
      <w:tblPr>
        <w:tblW w:w="0" w:type="auto"/>
        <w:tblInd w:w="450" w:type="dxa"/>
        <w:tblCellMar>
          <w:left w:w="0" w:type="dxa"/>
          <w:right w:w="0" w:type="dxa"/>
        </w:tblCellMar>
        <w:tblLook w:val="04A0"/>
      </w:tblPr>
      <w:tblGrid>
        <w:gridCol w:w="2767"/>
        <w:gridCol w:w="2713"/>
        <w:gridCol w:w="2690"/>
      </w:tblGrid>
      <w:tr w:rsidR="00D56168" w:rsidTr="00D56168">
        <w:tc>
          <w:tcPr>
            <w:tcW w:w="27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271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2018год</w:t>
            </w:r>
          </w:p>
        </w:tc>
        <w:tc>
          <w:tcPr>
            <w:tcW w:w="2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2017 год</w:t>
            </w:r>
          </w:p>
        </w:tc>
      </w:tr>
      <w:tr w:rsidR="00D56168" w:rsidTr="00D56168">
        <w:trPr>
          <w:trHeight w:val="1008"/>
        </w:trPr>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Фактическое поступление за 6 месяцев,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125 306,00</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581 256,90</w:t>
            </w:r>
          </w:p>
        </w:tc>
      </w:tr>
      <w:tr w:rsidR="00D56168" w:rsidTr="00D56168">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Фактическое поступление за финансовый год,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611 256,90</w:t>
            </w:r>
          </w:p>
        </w:tc>
      </w:tr>
      <w:tr w:rsidR="00D56168" w:rsidTr="00D56168">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Ожидаемое поступление в 2018 году,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131 762,36</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х</w:t>
            </w:r>
          </w:p>
        </w:tc>
      </w:tr>
      <w:tr w:rsidR="00D56168" w:rsidTr="00D56168">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Удельный вес, %</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95,1</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sz w:val="28"/>
                <w:szCs w:val="28"/>
              </w:rPr>
              <w:t>95,1</w:t>
            </w:r>
          </w:p>
        </w:tc>
      </w:tr>
    </w:tbl>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r>
        <w:rPr>
          <w:rStyle w:val="a8"/>
          <w:rFonts w:ascii="Arial" w:hAnsi="Arial" w:cs="Arial"/>
          <w:color w:val="000000"/>
          <w:sz w:val="28"/>
          <w:szCs w:val="28"/>
        </w:rPr>
        <w:t>Прогнозируемое поступление налога в 2019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125 306,00 /95,1 х 100 = 131 762,36 руб. </w:t>
      </w:r>
      <w:r>
        <w:rPr>
          <w:rFonts w:ascii="Arial" w:hAnsi="Arial" w:cs="Arial"/>
          <w:color w:val="000000"/>
          <w:sz w:val="28"/>
          <w:szCs w:val="28"/>
        </w:rPr>
        <w:t>ожидаемое поступление во все уровни бюджета 2018 года;</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131762,36 х 104,3% = 137 428 рублей 14 копеек или 137 429 рублей, где 104,3 % - индекс дефлятор цен сельскохозяйственной продукции на 2019г.</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137 429x 104,4% =143 474,96</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         143 474,96х 30 % = 144 177,13 или 144 177,13 рублей 13 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2020г.</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581 256,90 / 50 х 100 = 1 162 513,80 руб поступление во все уровни бюджета в 1 полугодие 2017 года;</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lastRenderedPageBreak/>
        <w:t>611 256,90 / 50 х 100 = 1 222 513,80 - поступление во все уровни бюджета 2017 года;</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125 306,00 / 30 х 100 = 417 686 ,67 - поступление во все уровни бюджета в 1 полугодие 2018 года;</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417 686 ,67 / 95,1 х 100 = 439 207,85– ожидаемое поступление во все уровни бюджета 2018 года;</w:t>
      </w:r>
    </w:p>
    <w:tbl>
      <w:tblPr>
        <w:tblW w:w="0" w:type="auto"/>
        <w:tblInd w:w="450" w:type="dxa"/>
        <w:tblCellMar>
          <w:left w:w="0" w:type="dxa"/>
          <w:right w:w="0" w:type="dxa"/>
        </w:tblCellMar>
        <w:tblLook w:val="04A0"/>
      </w:tblPr>
      <w:tblGrid>
        <w:gridCol w:w="3383"/>
        <w:gridCol w:w="1509"/>
        <w:gridCol w:w="1304"/>
        <w:gridCol w:w="1314"/>
      </w:tblGrid>
      <w:tr w:rsidR="00D56168" w:rsidTr="00D56168">
        <w:tc>
          <w:tcPr>
            <w:tcW w:w="338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5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30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D56168" w:rsidTr="00D56168">
        <w:tc>
          <w:tcPr>
            <w:tcW w:w="338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Индекс –дефлятор объемов реализации сельскохозяйственной продукции, %</w:t>
            </w:r>
          </w:p>
        </w:tc>
        <w:tc>
          <w:tcPr>
            <w:tcW w:w="1509"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104,3</w:t>
            </w:r>
          </w:p>
        </w:tc>
        <w:tc>
          <w:tcPr>
            <w:tcW w:w="130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104,4</w:t>
            </w:r>
          </w:p>
        </w:tc>
        <w:tc>
          <w:tcPr>
            <w:tcW w:w="13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104,4</w:t>
            </w:r>
          </w:p>
        </w:tc>
      </w:tr>
    </w:tbl>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Норматив отчислений единого сельскохозяйственного налога в местный бюджет 30%.</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2019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439 207,85х 104,3 %= 458 093,79</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458 093,79 х 30% =137 428,14 или 138 085 рубля 93 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104,3 % - индекс дефлятор цен сельскохозяйственной продукции на 2019г.</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460 335,67х 104,4% =480 590,44</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         480 590,44х 30 % = 144 177,13 или 144 177,13 рублей 13 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2020г.</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2021 году:</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480 590,44х 104,4 % = 501 736,42</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501 736,42х 30 % = 150 520 рублей 93 копеек</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2021г.</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Итого прогнозируемое поступление единого сельскохозяйственного налога </w:t>
      </w:r>
      <w:r>
        <w:rPr>
          <w:rStyle w:val="a8"/>
          <w:rFonts w:ascii="Arial" w:hAnsi="Arial" w:cs="Arial"/>
          <w:color w:val="000000"/>
          <w:sz w:val="28"/>
          <w:szCs w:val="28"/>
        </w:rPr>
        <w:t>( код 1 05 03000 01 0000 110) </w:t>
      </w:r>
      <w:r>
        <w:rPr>
          <w:rFonts w:ascii="Arial" w:hAnsi="Arial" w:cs="Arial"/>
          <w:color w:val="000000"/>
          <w:sz w:val="28"/>
          <w:szCs w:val="28"/>
        </w:rPr>
        <w:t>в 2019- 2021годах.:</w:t>
      </w:r>
    </w:p>
    <w:tbl>
      <w:tblPr>
        <w:tblW w:w="0" w:type="auto"/>
        <w:tblInd w:w="900" w:type="dxa"/>
        <w:tblCellMar>
          <w:left w:w="0" w:type="dxa"/>
          <w:right w:w="0" w:type="dxa"/>
        </w:tblCellMar>
        <w:tblLook w:val="04A0"/>
      </w:tblPr>
      <w:tblGrid>
        <w:gridCol w:w="2835"/>
        <w:gridCol w:w="1984"/>
        <w:gridCol w:w="1701"/>
        <w:gridCol w:w="1841"/>
      </w:tblGrid>
      <w:tr w:rsidR="00D56168" w:rsidTr="00D56168">
        <w:tc>
          <w:tcPr>
            <w:tcW w:w="283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lastRenderedPageBreak/>
              <w:t> </w:t>
            </w:r>
          </w:p>
        </w:tc>
        <w:tc>
          <w:tcPr>
            <w:tcW w:w="198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70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D56168" w:rsidTr="00D56168">
        <w:tc>
          <w:tcPr>
            <w:tcW w:w="283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Прогнозируемое поступление</w:t>
            </w:r>
            <w:r>
              <w:rPr>
                <w:rStyle w:val="a8"/>
                <w:rFonts w:ascii="Arial" w:hAnsi="Arial" w:cs="Arial"/>
                <w:color w:val="000000"/>
                <w:sz w:val="28"/>
                <w:szCs w:val="28"/>
              </w:rPr>
              <w:t>, ЕСН,руб.</w:t>
            </w:r>
          </w:p>
        </w:tc>
        <w:tc>
          <w:tcPr>
            <w:tcW w:w="198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137 429,00</w:t>
            </w:r>
          </w:p>
        </w:tc>
        <w:tc>
          <w:tcPr>
            <w:tcW w:w="1701"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86 085,00</w:t>
            </w:r>
          </w:p>
        </w:tc>
        <w:tc>
          <w:tcPr>
            <w:tcW w:w="18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89 873,00</w:t>
            </w:r>
          </w:p>
        </w:tc>
      </w:tr>
    </w:tbl>
    <w:p w:rsidR="00D56168" w:rsidRDefault="00D56168" w:rsidP="00D56168">
      <w:pPr>
        <w:pStyle w:val="a7"/>
        <w:shd w:val="clear" w:color="auto" w:fill="FFFFFF"/>
        <w:spacing w:before="280" w:beforeAutospacing="0" w:after="0" w:afterAutospacing="0"/>
        <w:ind w:firstLine="709"/>
        <w:rPr>
          <w:rFonts w:ascii="Verdana" w:hAnsi="Verdana"/>
          <w:color w:val="292D24"/>
          <w:sz w:val="20"/>
          <w:szCs w:val="20"/>
        </w:rPr>
      </w:pPr>
      <w:r>
        <w:rPr>
          <w:rStyle w:val="a8"/>
          <w:rFonts w:ascii="Arial" w:hAnsi="Arial" w:cs="Arial"/>
          <w:color w:val="000000"/>
          <w:sz w:val="28"/>
          <w:szCs w:val="28"/>
        </w:rPr>
        <w:t>Налог на имущество физических лиц (код 1 06 01000 00 0000 110)</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на 2019-2021 годы определяется на уровне ожидаемого поступления налога в 2018 году.</w:t>
      </w:r>
    </w:p>
    <w:p w:rsidR="00D56168" w:rsidRDefault="00D56168" w:rsidP="00D56168">
      <w:pPr>
        <w:pStyle w:val="a7"/>
        <w:shd w:val="clear" w:color="auto" w:fill="FFFFFF"/>
        <w:spacing w:before="280" w:beforeAutospacing="0" w:after="0" w:afterAutospacing="0"/>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2018 году рассчитывается исходя из среднего значения фактических поступлений сумм налога в 2016 и 2017 годах.</w:t>
      </w:r>
    </w:p>
    <w:p w:rsidR="00D56168" w:rsidRDefault="00D56168" w:rsidP="00D56168">
      <w:pPr>
        <w:pStyle w:val="a7"/>
        <w:shd w:val="clear" w:color="auto" w:fill="FFFFFF"/>
        <w:spacing w:before="195" w:beforeAutospacing="0" w:after="195" w:afterAutospacing="0" w:line="341" w:lineRule="atLeast"/>
        <w:ind w:right="-1" w:firstLine="851"/>
        <w:jc w:val="center"/>
        <w:rPr>
          <w:rFonts w:ascii="Verdana" w:hAnsi="Verdana"/>
          <w:color w:val="292D24"/>
          <w:sz w:val="20"/>
          <w:szCs w:val="20"/>
        </w:rPr>
      </w:pPr>
      <w:r>
        <w:rPr>
          <w:rStyle w:val="a8"/>
          <w:rFonts w:ascii="Arial" w:hAnsi="Arial" w:cs="Arial"/>
          <w:color w:val="000000"/>
          <w:sz w:val="28"/>
          <w:szCs w:val="28"/>
        </w:rPr>
        <w:t>Прогноз поступления налога на 2019 - 2021гг.</w:t>
      </w:r>
    </w:p>
    <w:tbl>
      <w:tblPr>
        <w:tblW w:w="0" w:type="auto"/>
        <w:tblInd w:w="450" w:type="dxa"/>
        <w:tblCellMar>
          <w:left w:w="0" w:type="dxa"/>
          <w:right w:w="0" w:type="dxa"/>
        </w:tblCellMar>
        <w:tblLook w:val="04A0"/>
      </w:tblPr>
      <w:tblGrid>
        <w:gridCol w:w="2460"/>
        <w:gridCol w:w="1470"/>
        <w:gridCol w:w="1485"/>
        <w:gridCol w:w="2205"/>
      </w:tblGrid>
      <w:tr w:rsidR="00D56168" w:rsidTr="00D56168">
        <w:tc>
          <w:tcPr>
            <w:tcW w:w="24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47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2018 год</w:t>
            </w:r>
          </w:p>
        </w:tc>
        <w:tc>
          <w:tcPr>
            <w:tcW w:w="14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2017 год</w:t>
            </w:r>
          </w:p>
        </w:tc>
        <w:tc>
          <w:tcPr>
            <w:tcW w:w="22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2016 год</w:t>
            </w:r>
          </w:p>
        </w:tc>
      </w:tr>
      <w:tr w:rsidR="00D56168" w:rsidTr="00D56168">
        <w:tc>
          <w:tcPr>
            <w:tcW w:w="246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за финансовый год</w:t>
            </w:r>
          </w:p>
        </w:tc>
        <w:tc>
          <w:tcPr>
            <w:tcW w:w="147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4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47 781,84</w:t>
            </w:r>
          </w:p>
        </w:tc>
        <w:tc>
          <w:tcPr>
            <w:tcW w:w="22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45 113,29</w:t>
            </w:r>
          </w:p>
        </w:tc>
      </w:tr>
      <w:tr w:rsidR="00D56168" w:rsidTr="00D56168">
        <w:tc>
          <w:tcPr>
            <w:tcW w:w="246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Ожидаемое поступление</w:t>
            </w:r>
          </w:p>
        </w:tc>
        <w:tc>
          <w:tcPr>
            <w:tcW w:w="147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47 782</w:t>
            </w:r>
          </w:p>
        </w:tc>
        <w:tc>
          <w:tcPr>
            <w:tcW w:w="148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22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bl>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налога в 2019 году</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(47 781,84 + 45 113,29) / 2 = 46 447,57 или 46 447 рублей 57копеек</w:t>
      </w:r>
    </w:p>
    <w:p w:rsidR="00D56168" w:rsidRDefault="00D56168" w:rsidP="00D56168">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 (код 1 06 01000 00 0000 110) в 2019–2021 гг.</w:t>
      </w:r>
    </w:p>
    <w:p w:rsidR="00D56168" w:rsidRDefault="00D56168" w:rsidP="00D56168">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2019 год в сумме – 47 782 рублей 00 копеек;</w:t>
      </w:r>
    </w:p>
    <w:p w:rsidR="00D56168" w:rsidRDefault="00D56168" w:rsidP="00D56168">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2020 год в сумме – 47 782 рублей 00 копеек;</w:t>
      </w:r>
    </w:p>
    <w:p w:rsidR="00D56168" w:rsidRDefault="00D56168" w:rsidP="00D56168">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2021 год в сумме – 47 782 рублей 00 копеек;</w:t>
      </w:r>
    </w:p>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Земельный налог (код 1 06 06000 00 0000 110)</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земельного налога на 2019-2021 годы определяется на уровне ожидаемого поступления налога в 2018 году.</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2018 году рассчитывается исходя из фактического поступления налога во 2 полугодии 2017 года и в 1 полугодии 2018 года.</w:t>
      </w:r>
    </w:p>
    <w:tbl>
      <w:tblPr>
        <w:tblW w:w="0" w:type="auto"/>
        <w:tblInd w:w="15" w:type="dxa"/>
        <w:tblCellMar>
          <w:left w:w="0" w:type="dxa"/>
          <w:right w:w="0" w:type="dxa"/>
        </w:tblCellMar>
        <w:tblLook w:val="04A0"/>
      </w:tblPr>
      <w:tblGrid>
        <w:gridCol w:w="3513"/>
        <w:gridCol w:w="2038"/>
        <w:gridCol w:w="1727"/>
        <w:gridCol w:w="2278"/>
      </w:tblGrid>
      <w:tr w:rsidR="00D56168" w:rsidTr="00D56168">
        <w:tc>
          <w:tcPr>
            <w:tcW w:w="351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lastRenderedPageBreak/>
              <w:t> </w:t>
            </w:r>
          </w:p>
        </w:tc>
        <w:tc>
          <w:tcPr>
            <w:tcW w:w="203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1 06 06030 00 0000 110</w:t>
            </w:r>
          </w:p>
        </w:tc>
        <w:tc>
          <w:tcPr>
            <w:tcW w:w="16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1 06 06040 00 0000 110</w:t>
            </w:r>
          </w:p>
        </w:tc>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Итого</w:t>
            </w:r>
          </w:p>
        </w:tc>
      </w:tr>
      <w:tr w:rsidR="00D56168" w:rsidTr="00D56168">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Фактическое поступление во 1 полугодие 2017г.,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554 479,03</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41 795,10</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596 274,13</w:t>
            </w:r>
          </w:p>
        </w:tc>
      </w:tr>
      <w:tr w:rsidR="00D56168" w:rsidTr="00D56168">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Фактическое поступление в 2 полугодие 2017 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1 147 725,03</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364 675,15</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1 512 400,18</w:t>
            </w:r>
          </w:p>
        </w:tc>
      </w:tr>
      <w:tr w:rsidR="00D56168" w:rsidTr="00D56168">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Фактическое поступление в 1 полугодие 2018 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493 483,81</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36 423,48</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529 907,29</w:t>
            </w:r>
          </w:p>
        </w:tc>
      </w:tr>
      <w:tr w:rsidR="00D56168" w:rsidTr="00D56168">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Ожидаемое поступление в 2018 году, руб</w:t>
            </w:r>
            <w:r>
              <w:rPr>
                <w:rFonts w:ascii="Arial" w:hAnsi="Arial" w:cs="Arial"/>
                <w:color w:val="000000"/>
                <w:sz w:val="28"/>
                <w:szCs w:val="28"/>
              </w:rPr>
              <w:t>.</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(1147725,03-554 479,03)+ 493 483,81 = 1 086 729,81</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(364675,15-41795,10) + 36423,48 = 359 303,53</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(1512400,18-596274,13) + 529907,29 = 1446033,34</w:t>
            </w:r>
          </w:p>
        </w:tc>
      </w:tr>
    </w:tbl>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06000 00 0000 110) в 2019-2021 гг.</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1 446 033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1 446 033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1 446 033 рублей 00 копеек;</w:t>
      </w:r>
    </w:p>
    <w:p w:rsidR="00D56168" w:rsidRDefault="00D56168" w:rsidP="00D56168">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06030 00 0000 110) в 2019-2021 гг.</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2019 год в сумме — 1 086 730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1 086 730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1 086 730 рублей 00 копеек;</w:t>
      </w:r>
    </w:p>
    <w:p w:rsidR="00D56168" w:rsidRDefault="00D56168" w:rsidP="00D56168">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lastRenderedPageBreak/>
        <w:t>Прогнозируемое поступление налога</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06040 00 0000 110) в 2019-2021 гг.</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2019 год в сумме — 359 303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359 303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359 303 рублей 00 копеек;</w:t>
      </w:r>
    </w:p>
    <w:p w:rsidR="00D56168" w:rsidRDefault="00D56168" w:rsidP="00D56168">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D56168" w:rsidRDefault="00D56168" w:rsidP="00D56168">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(код 1 11 05020 00 0000 120)</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Поступление доходов в местные бюджеты в 2019-2021 годах (коды 1 11 05034 04 0000 120, 1 11 05035 05 0000 120, 1 11 05035 10 0000 120, 1 11 05035 13 0000 120) прогнозируется на уровне ожидаемого поступления доходов в 2018 году.</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Verdana" w:hAnsi="Verdana"/>
          <w:color w:val="000000"/>
          <w:sz w:val="28"/>
          <w:szCs w:val="28"/>
        </w:rPr>
        <w:t>При получении в расчётах отрицательного значения прогноз поступления доходов принимается равным нулю.</w:t>
      </w:r>
    </w:p>
    <w:p w:rsidR="00D56168" w:rsidRDefault="00D56168" w:rsidP="00D56168">
      <w:pPr>
        <w:pStyle w:val="a7"/>
        <w:shd w:val="clear" w:color="auto" w:fill="FFFFFF"/>
        <w:spacing w:before="195" w:beforeAutospacing="0" w:after="195" w:afterAutospacing="0" w:line="341" w:lineRule="atLeast"/>
        <w:ind w:right="-1"/>
        <w:jc w:val="both"/>
        <w:rPr>
          <w:rFonts w:ascii="Verdana" w:hAnsi="Verdana"/>
          <w:color w:val="292D24"/>
          <w:sz w:val="20"/>
          <w:szCs w:val="20"/>
        </w:rPr>
      </w:pPr>
      <w:r>
        <w:rPr>
          <w:rStyle w:val="a8"/>
          <w:rFonts w:ascii="Arial" w:hAnsi="Arial" w:cs="Arial"/>
          <w:color w:val="000000"/>
          <w:sz w:val="28"/>
          <w:szCs w:val="28"/>
        </w:rPr>
        <w:t>Прогноз поступления дохода на 2019 - 2021 гг.</w:t>
      </w:r>
    </w:p>
    <w:tbl>
      <w:tblPr>
        <w:tblW w:w="0" w:type="auto"/>
        <w:tblInd w:w="450" w:type="dxa"/>
        <w:tblCellMar>
          <w:left w:w="0" w:type="dxa"/>
          <w:right w:w="0" w:type="dxa"/>
        </w:tblCellMar>
        <w:tblLook w:val="04A0"/>
      </w:tblPr>
      <w:tblGrid>
        <w:gridCol w:w="3367"/>
        <w:gridCol w:w="1973"/>
        <w:gridCol w:w="3330"/>
      </w:tblGrid>
      <w:tr w:rsidR="00D56168" w:rsidTr="00D56168">
        <w:tc>
          <w:tcPr>
            <w:tcW w:w="33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97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2018 год</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2017 год</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Поступления в 2 квартале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0</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Поступления за год</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х</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36 980,00</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Ожидаемое поступление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36 980,00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Verdana" w:hAnsi="Verdana"/>
                <w:sz w:val="20"/>
                <w:szCs w:val="20"/>
              </w:rPr>
              <w:t> </w:t>
            </w:r>
          </w:p>
        </w:tc>
      </w:tr>
    </w:tbl>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36 980,00 — 0 = 36 980 рублей 00 копеек</w:t>
      </w:r>
    </w:p>
    <w:p w:rsidR="00D56168" w:rsidRDefault="00D56168" w:rsidP="00D56168">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36 980,00 + 0 = 36 980, рублей 00 копеек округленно 36 980рублей</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11 05020 00 0000 120) в 2019-2021 гг.</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2019 год в сумме — 36 980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2020 год в сумме — 36 980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36 980 рублей 00 копеек.</w:t>
      </w:r>
    </w:p>
    <w:p w:rsidR="00D56168" w:rsidRDefault="00D56168" w:rsidP="00D56168">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(код 1 11 05030 00 0000 120)</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Поступление доходов в местные бюджеты в 2019-2021 годах (коды 1 11 05034 04 0000 120, 1 11 05035 05 0000 120, 1 11 05035 10 0000 120, 1 11 05035 13 0000 120) прогнозируется на уровне ожидаемого поступления доходов в 2018 году.</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Verdana" w:hAnsi="Verdana"/>
          <w:color w:val="000000"/>
          <w:sz w:val="28"/>
          <w:szCs w:val="28"/>
        </w:rPr>
        <w:t>При получении в расчётах отрицательного значения прогноз поступления доходов принимается равным нулю.</w:t>
      </w:r>
    </w:p>
    <w:p w:rsidR="00D56168" w:rsidRDefault="00D56168" w:rsidP="00D56168">
      <w:pPr>
        <w:pStyle w:val="a7"/>
        <w:shd w:val="clear" w:color="auto" w:fill="FFFFFF"/>
        <w:spacing w:before="195" w:beforeAutospacing="0" w:after="195" w:afterAutospacing="0" w:line="341" w:lineRule="atLeast"/>
        <w:ind w:right="-1"/>
        <w:jc w:val="both"/>
        <w:rPr>
          <w:rFonts w:ascii="Verdana" w:hAnsi="Verdana"/>
          <w:color w:val="292D24"/>
          <w:sz w:val="20"/>
          <w:szCs w:val="20"/>
        </w:rPr>
      </w:pPr>
      <w:r>
        <w:rPr>
          <w:rStyle w:val="a8"/>
          <w:rFonts w:ascii="Arial" w:hAnsi="Arial" w:cs="Arial"/>
          <w:color w:val="000000"/>
          <w:sz w:val="28"/>
          <w:szCs w:val="28"/>
        </w:rPr>
        <w:t>Прогноз поступления дохода на 2019 - 2021 гг.</w:t>
      </w:r>
    </w:p>
    <w:tbl>
      <w:tblPr>
        <w:tblW w:w="0" w:type="auto"/>
        <w:tblInd w:w="450" w:type="dxa"/>
        <w:tblCellMar>
          <w:left w:w="0" w:type="dxa"/>
          <w:right w:w="0" w:type="dxa"/>
        </w:tblCellMar>
        <w:tblLook w:val="04A0"/>
      </w:tblPr>
      <w:tblGrid>
        <w:gridCol w:w="3367"/>
        <w:gridCol w:w="1973"/>
        <w:gridCol w:w="3330"/>
      </w:tblGrid>
      <w:tr w:rsidR="00D56168" w:rsidTr="00D56168">
        <w:tc>
          <w:tcPr>
            <w:tcW w:w="33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197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2018 год</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2017 год</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Поступления в 2 квартале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0</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Поступления за год</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х</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194 148,15</w:t>
            </w:r>
          </w:p>
        </w:tc>
      </w:tr>
      <w:tr w:rsidR="00D56168" w:rsidTr="00D56168">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Ожидаемое поступление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194 148,15</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Verdana" w:hAnsi="Verdana"/>
                <w:sz w:val="20"/>
                <w:szCs w:val="20"/>
              </w:rPr>
              <w:t> </w:t>
            </w:r>
          </w:p>
        </w:tc>
      </w:tr>
    </w:tbl>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D56168" w:rsidRDefault="00D56168" w:rsidP="00D56168">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194 148,15 — 0 = 194 148 рублей 15 копеек</w:t>
      </w:r>
    </w:p>
    <w:p w:rsidR="00D56168" w:rsidRDefault="00D56168" w:rsidP="00D56168">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194148,15 + 0 = 194148 рублей 15 копеек округленно 194148 рублей 00 копеек</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11 05030 00 0000 110) в 2019-2021 гг.</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194 148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2020 год в сумме — 194 148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194 148 рублей 00 копеек.</w:t>
      </w:r>
    </w:p>
    <w:p w:rsidR="00D56168" w:rsidRDefault="00D56168" w:rsidP="00D56168">
      <w:pPr>
        <w:pStyle w:val="a7"/>
        <w:shd w:val="clear" w:color="auto" w:fill="FFFFFF"/>
        <w:spacing w:before="195" w:beforeAutospacing="0" w:after="195" w:afterAutospacing="0" w:line="341" w:lineRule="atLeast"/>
        <w:ind w:right="-1" w:firstLine="709"/>
        <w:jc w:val="center"/>
        <w:rPr>
          <w:rFonts w:ascii="Verdana" w:hAnsi="Verdana"/>
          <w:color w:val="292D24"/>
          <w:sz w:val="20"/>
          <w:szCs w:val="20"/>
        </w:rPr>
      </w:pPr>
      <w:r>
        <w:rPr>
          <w:rStyle w:val="a8"/>
          <w:rFonts w:ascii="Arial" w:hAnsi="Arial" w:cs="Arial"/>
          <w:color w:val="000000"/>
          <w:sz w:val="28"/>
          <w:szCs w:val="28"/>
        </w:rPr>
        <w:lastRenderedPageBreak/>
        <w:t>Прочие неналоговые доходы</w:t>
      </w:r>
      <w:r>
        <w:rPr>
          <w:rFonts w:ascii="Arial" w:hAnsi="Arial" w:cs="Arial"/>
          <w:color w:val="000000"/>
          <w:sz w:val="28"/>
          <w:szCs w:val="28"/>
        </w:rPr>
        <w:t> (код 1 17 05000 00 0000 180)</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Поступление прочих неналоговых доходов в местные бюджеты на 2019-2021 годы прогнозируется на уровне ожидаемого поступления доходов в 2018 году.</w:t>
      </w:r>
    </w:p>
    <w:p w:rsidR="00D56168" w:rsidRDefault="00D56168" w:rsidP="00D56168">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D56168" w:rsidRDefault="00D56168" w:rsidP="00D56168">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292D24"/>
          <w:sz w:val="28"/>
          <w:szCs w:val="28"/>
        </w:rPr>
        <w:t>При получении в расчётах отрицательного значения прогноз поступления доходов принимается равным нулю.</w:t>
      </w:r>
    </w:p>
    <w:tbl>
      <w:tblPr>
        <w:tblW w:w="0" w:type="auto"/>
        <w:tblInd w:w="15" w:type="dxa"/>
        <w:tblCellMar>
          <w:left w:w="0" w:type="dxa"/>
          <w:right w:w="0" w:type="dxa"/>
        </w:tblCellMar>
        <w:tblLook w:val="04A0"/>
      </w:tblPr>
      <w:tblGrid>
        <w:gridCol w:w="4590"/>
        <w:gridCol w:w="2100"/>
        <w:gridCol w:w="2790"/>
      </w:tblGrid>
      <w:tr w:rsidR="00D56168" w:rsidTr="00D56168">
        <w:tc>
          <w:tcPr>
            <w:tcW w:w="459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210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2018 год</w:t>
            </w:r>
          </w:p>
        </w:tc>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2017 год</w:t>
            </w:r>
          </w:p>
        </w:tc>
      </w:tr>
      <w:tr w:rsidR="00D56168" w:rsidTr="00D56168">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2 полугодие, руб.</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Х</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1800</w:t>
            </w:r>
          </w:p>
        </w:tc>
      </w:tr>
      <w:tr w:rsidR="00D56168" w:rsidTr="00D56168">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1 полугодие, руб.</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0</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                200</w:t>
            </w:r>
          </w:p>
        </w:tc>
      </w:tr>
      <w:tr w:rsidR="00D56168" w:rsidTr="00D56168">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Ожидаемое поступление в 2018 году, руб</w:t>
            </w:r>
            <w:r>
              <w:rPr>
                <w:rFonts w:ascii="Arial" w:hAnsi="Arial" w:cs="Arial"/>
                <w:color w:val="000000"/>
                <w:sz w:val="28"/>
                <w:szCs w:val="28"/>
              </w:rPr>
              <w:t>.</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Arial" w:hAnsi="Arial" w:cs="Arial"/>
                <w:color w:val="000000"/>
                <w:sz w:val="28"/>
                <w:szCs w:val="28"/>
              </w:rPr>
              <w:t>200</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r>
    </w:tbl>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D56168" w:rsidRDefault="00D56168" w:rsidP="00D56168">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200 + 0 = 200 рублей 00 копеек</w:t>
      </w:r>
    </w:p>
    <w:p w:rsidR="00D56168" w:rsidRDefault="00D56168" w:rsidP="00D56168">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17 05000 00 0000 180) в 2019-2021 гг.</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200 рублей 00 копеек;</w:t>
      </w:r>
    </w:p>
    <w:p w:rsidR="00D56168" w:rsidRDefault="00D56168" w:rsidP="00D56168">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2020 год в сумме — 200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200 рублей 00 копеек.</w:t>
      </w:r>
    </w:p>
    <w:p w:rsidR="00D56168" w:rsidRDefault="00D56168" w:rsidP="00D56168">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Итого прогнозируемое поступление налоговых, неналоговых доходов и безвозмездных доходов:</w:t>
      </w:r>
    </w:p>
    <w:tbl>
      <w:tblPr>
        <w:tblW w:w="0" w:type="auto"/>
        <w:tblInd w:w="15" w:type="dxa"/>
        <w:tblCellMar>
          <w:left w:w="0" w:type="dxa"/>
          <w:right w:w="0" w:type="dxa"/>
        </w:tblCellMar>
        <w:tblLook w:val="04A0"/>
      </w:tblPr>
      <w:tblGrid>
        <w:gridCol w:w="3154"/>
        <w:gridCol w:w="2346"/>
        <w:gridCol w:w="1964"/>
        <w:gridCol w:w="2005"/>
      </w:tblGrid>
      <w:tr w:rsidR="00D56168" w:rsidTr="00D56168">
        <w:trPr>
          <w:trHeight w:val="372"/>
        </w:trPr>
        <w:tc>
          <w:tcPr>
            <w:tcW w:w="315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Fonts w:ascii="Verdana" w:hAnsi="Verdana"/>
                <w:sz w:val="20"/>
                <w:szCs w:val="20"/>
              </w:rPr>
              <w:t> </w:t>
            </w:r>
          </w:p>
        </w:tc>
        <w:tc>
          <w:tcPr>
            <w:tcW w:w="234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96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2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Налоговые доходы</w:t>
            </w:r>
          </w:p>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2 075 206,00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2 044 686,00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2 071 555,00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1 01 02010 01 0000 110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212 634</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233 457</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256 539</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 xml:space="preserve">1 01 02020 01 0000 </w:t>
            </w:r>
            <w:r>
              <w:rPr>
                <w:rFonts w:ascii="Arial" w:hAnsi="Arial" w:cs="Arial"/>
                <w:color w:val="000000"/>
                <w:sz w:val="28"/>
                <w:szCs w:val="28"/>
              </w:rPr>
              <w:lastRenderedPageBreak/>
              <w:t>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lastRenderedPageBreak/>
              <w:t>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0</w:t>
            </w:r>
          </w:p>
        </w:tc>
      </w:tr>
      <w:tr w:rsidR="00D56168" w:rsidTr="00D56168">
        <w:trPr>
          <w:trHeight w:val="853"/>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lastRenderedPageBreak/>
              <w:t>1 05 03010 01 0000 110</w:t>
            </w:r>
          </w:p>
        </w:tc>
        <w:tc>
          <w:tcPr>
            <w:tcW w:w="2346"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137 429,00</w:t>
            </w:r>
          </w:p>
        </w:tc>
        <w:tc>
          <w:tcPr>
            <w:tcW w:w="196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86 085,00</w:t>
            </w:r>
          </w:p>
        </w:tc>
        <w:tc>
          <w:tcPr>
            <w:tcW w:w="20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89 873,00</w:t>
            </w:r>
          </w:p>
        </w:tc>
      </w:tr>
      <w:tr w:rsidR="00D56168" w:rsidTr="00D56168">
        <w:trPr>
          <w:trHeight w:val="90"/>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1 06 01000 00 0000 110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47 782,00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47 782,00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47 782,00</w:t>
            </w:r>
          </w:p>
        </w:tc>
      </w:tr>
      <w:tr w:rsidR="00D56168" w:rsidTr="00D56168">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1 06 06000 00 0000 110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1 446 033</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1 446 033</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1 446 033</w:t>
            </w:r>
          </w:p>
        </w:tc>
      </w:tr>
      <w:tr w:rsidR="00D56168" w:rsidTr="00D56168">
        <w:trPr>
          <w:trHeight w:val="870"/>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Неналоговые доходы</w:t>
            </w:r>
          </w:p>
          <w:p w:rsidR="00D56168" w:rsidRDefault="00D56168">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231 928,00</w:t>
            </w:r>
          </w:p>
        </w:tc>
        <w:tc>
          <w:tcPr>
            <w:tcW w:w="1964" w:type="dxa"/>
            <w:tcBorders>
              <w:top w:val="nil"/>
              <w:left w:val="single" w:sz="8" w:space="0" w:color="000000"/>
              <w:bottom w:val="single" w:sz="8" w:space="0" w:color="auto"/>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231 928,00</w:t>
            </w:r>
          </w:p>
        </w:tc>
        <w:tc>
          <w:tcPr>
            <w:tcW w:w="20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231 928,00</w:t>
            </w:r>
          </w:p>
        </w:tc>
      </w:tr>
      <w:tr w:rsidR="00D56168" w:rsidTr="00D56168">
        <w:trPr>
          <w:trHeight w:val="90"/>
        </w:trPr>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1 11 05030 00 0000 120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36 980,00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36 980,00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90" w:lineRule="atLeast"/>
              <w:rPr>
                <w:rFonts w:ascii="Verdana" w:hAnsi="Verdana"/>
                <w:sz w:val="20"/>
                <w:szCs w:val="20"/>
              </w:rPr>
            </w:pPr>
            <w:r>
              <w:rPr>
                <w:rFonts w:ascii="Arial" w:hAnsi="Arial" w:cs="Arial"/>
                <w:color w:val="000000"/>
                <w:sz w:val="28"/>
                <w:szCs w:val="28"/>
              </w:rPr>
              <w:t>36 980,00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1 11 05030 00 0000 120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194 148,00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194 148,00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194 148,00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1 17 05000 00 0000 180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200,00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200,00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200,00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Итого собственные доходы</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2 075 206,00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2 044 685,00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2 071 555,00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Безвозмездные доходы в т.ч.</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406 183,00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360 212,00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Style w:val="a8"/>
                <w:rFonts w:ascii="Arial" w:hAnsi="Arial" w:cs="Arial"/>
                <w:color w:val="000000"/>
                <w:sz w:val="28"/>
                <w:szCs w:val="28"/>
              </w:rPr>
              <w:t>340 510,00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Дотация бюджетам сельских поселений на выравнивание бюджетной обеспеченности</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328 365,00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282 394,00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262 692,00</w:t>
            </w:r>
          </w:p>
        </w:tc>
      </w:tr>
      <w:tr w:rsidR="00D56168" w:rsidTr="00D56168">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77 818,00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77 818,00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56168" w:rsidRDefault="00D56168">
            <w:pPr>
              <w:spacing w:line="341" w:lineRule="atLeast"/>
              <w:rPr>
                <w:rFonts w:ascii="Verdana" w:hAnsi="Verdana"/>
                <w:sz w:val="20"/>
                <w:szCs w:val="20"/>
              </w:rPr>
            </w:pPr>
            <w:r>
              <w:rPr>
                <w:rFonts w:ascii="Arial" w:hAnsi="Arial" w:cs="Arial"/>
                <w:color w:val="000000"/>
                <w:sz w:val="28"/>
                <w:szCs w:val="28"/>
              </w:rPr>
              <w:t>77 818,00</w:t>
            </w:r>
          </w:p>
        </w:tc>
      </w:tr>
    </w:tbl>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II. Общие подходы к планированию расходов местного бюджета «Пенский сельсовет» Беловского района Курской области на 2019 год и на плановый период 2020 и 2021 годов.</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 2019 год и на плановый период 2020 и 2021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Беловскогорайона Курской области, регулирующих оплату труда (решения Собраниядепутатов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При формировании местного бюджета на 2019-2021 годы применены общие подходы к расчету бюджетных проектировок:</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 xml:space="preserve">1) по расходам на оплату труда с начислениями, публичны нормативным и приравненным к ним обязательствам предусмотрена оптимизация в 2019 – 2021 годы до 10% ежегодно;2) по </w:t>
      </w:r>
      <w:r>
        <w:rPr>
          <w:rFonts w:ascii="Arial" w:hAnsi="Arial" w:cs="Arial"/>
          <w:color w:val="292D24"/>
          <w:sz w:val="28"/>
          <w:szCs w:val="28"/>
        </w:rPr>
        <w:lastRenderedPageBreak/>
        <w:t>коммунальным услугам предусмотрена ежегодная оптимизация на 2019-2021 годы на 3%;</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 тарифами страховых в государственные внебюджетные фонды в размере 30,2%;</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w:t>
      </w:r>
      <w:r>
        <w:rPr>
          <w:rFonts w:ascii="Arial" w:hAnsi="Arial" w:cs="Arial"/>
          <w:color w:val="800000"/>
          <w:sz w:val="28"/>
          <w:szCs w:val="28"/>
        </w:rPr>
        <w:t>( </w:t>
      </w:r>
      <w:r>
        <w:rPr>
          <w:rFonts w:ascii="Arial" w:hAnsi="Arial" w:cs="Arial"/>
          <w:color w:val="292D24"/>
          <w:sz w:val="28"/>
          <w:szCs w:val="28"/>
        </w:rPr>
        <w:t>постановление Администрации Пенского сельсовета Беловского района Курской области от 12.12 2011года № 43-п);</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2019 год и на плановый период 2020 и 2021 годов» на момент формирования местного бюджета.</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D56168" w:rsidRDefault="00D56168" w:rsidP="00D56168">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Индексация расходов на оплату труда органов местного самоуправления муниципального образования на 2019 год не производилась.</w:t>
      </w:r>
    </w:p>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0100 «Общегосударственные вопросы»</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Style w:val="a5"/>
          <w:rFonts w:ascii="Arial" w:hAnsi="Arial" w:cs="Arial"/>
          <w:b/>
          <w:bCs/>
          <w:color w:val="000000"/>
          <w:sz w:val="28"/>
          <w:szCs w:val="28"/>
        </w:rPr>
        <w:t>Подраздел 0102 «Функционирование высшего должностного лица субъекта Российской Федерации и муниципального образования»</w:t>
      </w:r>
    </w:p>
    <w:p w:rsidR="00D56168" w:rsidRDefault="00D56168" w:rsidP="00D56168">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sz w:val="28"/>
          <w:szCs w:val="28"/>
        </w:rPr>
        <w:lastRenderedPageBreak/>
        <w:t>По данному подразделу планируются расходы по фонду оплаты труда с начислениями на 2019-2021 годы на уровне 2018 года, которые определяются в соответствии с решением Собрания Депутатов МО «Пенский сельсовет» Беловского района Курской области № 11/36 01 марта 2013 года «Об утверждении положений </w:t>
      </w:r>
      <w:r>
        <w:rPr>
          <w:rStyle w:val="fontstyle19"/>
          <w:rFonts w:ascii="Arial" w:hAnsi="Arial" w:cs="Arial"/>
          <w:color w:val="000000"/>
          <w:sz w:val="28"/>
          <w:szCs w:val="28"/>
        </w:rPr>
        <w:t>об оплате труда работников МО Пенского сельсовета ».</w:t>
      </w:r>
    </w:p>
    <w:p w:rsidR="00D56168" w:rsidRDefault="00D56168" w:rsidP="00D56168">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5"/>
          <w:rFonts w:ascii="Arial" w:hAnsi="Arial" w:cs="Arial"/>
          <w:b/>
          <w:bCs/>
          <w:color w:val="000000"/>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Расходы на содержание местной администрации по фонду оплаты труда с начислениями на 2019-2021 годы планируются на уровне 2018 года, которые определяются в соответствии с решением Собрания Депутатов МО «Пенский сельсовет» Беловского района Курской области №27/1 от 09 декабря 2010 года «Об утверждении положений </w:t>
      </w:r>
      <w:r>
        <w:rPr>
          <w:rStyle w:val="fontstyle19"/>
          <w:rFonts w:ascii="Arial" w:hAnsi="Arial" w:cs="Arial"/>
          <w:color w:val="000000"/>
          <w:sz w:val="28"/>
          <w:szCs w:val="28"/>
        </w:rPr>
        <w:t>об оплате труда работников МО «Пенский сельсовет », </w:t>
      </w:r>
      <w:r>
        <w:rPr>
          <w:rStyle w:val="fontstyle19"/>
          <w:rFonts w:ascii="Arial" w:hAnsi="Arial" w:cs="Arial"/>
          <w:color w:val="292D24"/>
          <w:sz w:val="28"/>
          <w:szCs w:val="28"/>
        </w:rPr>
        <w:t>по коммунальным услугам предусмотрено оптимизация на 3,0%</w:t>
      </w:r>
      <w:r>
        <w:rPr>
          <w:rStyle w:val="fontstyle19"/>
          <w:rFonts w:ascii="Arial" w:hAnsi="Arial" w:cs="Arial"/>
          <w:color w:val="CC0000"/>
          <w:sz w:val="28"/>
          <w:szCs w:val="28"/>
        </w:rPr>
        <w:t>,</w:t>
      </w:r>
      <w:r>
        <w:rPr>
          <w:rFonts w:ascii="Arial" w:hAnsi="Arial" w:cs="Arial"/>
          <w:color w:val="000000"/>
          <w:sz w:val="28"/>
          <w:szCs w:val="28"/>
        </w:rPr>
        <w:t>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rsidR="00D56168" w:rsidRDefault="00D56168" w:rsidP="00D56168">
      <w:pPr>
        <w:pStyle w:val="a7"/>
        <w:shd w:val="clear" w:color="auto" w:fill="FFFFFF"/>
        <w:spacing w:before="195" w:beforeAutospacing="0" w:after="195" w:afterAutospacing="0" w:line="341" w:lineRule="atLeast"/>
        <w:ind w:firstLine="720"/>
        <w:jc w:val="center"/>
        <w:rPr>
          <w:rFonts w:ascii="Verdana" w:hAnsi="Verdana"/>
          <w:color w:val="292D24"/>
          <w:sz w:val="20"/>
          <w:szCs w:val="20"/>
        </w:rPr>
      </w:pPr>
      <w:r>
        <w:rPr>
          <w:rStyle w:val="a5"/>
          <w:rFonts w:ascii="Arial" w:hAnsi="Arial" w:cs="Arial"/>
          <w:b/>
          <w:bCs/>
          <w:color w:val="000000"/>
          <w:sz w:val="28"/>
          <w:szCs w:val="28"/>
        </w:rPr>
        <w:t>Подраздел 0113 «Другие общегосударственные вопросы»</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По данному подразделу планируются расходы на:</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членских взносов членов в Ассоциацию муниципальных образований Курской области;</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организацию и проведение мероприятий, посвященных празднованию Победы в Великой Отечественной войне;</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налогов, транспортного налога, водного налога;</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осуществление строительного контроля;</w:t>
      </w:r>
    </w:p>
    <w:p w:rsidR="00D56168" w:rsidRDefault="00D56168" w:rsidP="00D56168">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услуги по организации проведение торгов.</w:t>
      </w:r>
    </w:p>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0200 «Национальная оборона</w:t>
      </w:r>
    </w:p>
    <w:p w:rsidR="00D56168" w:rsidRDefault="00D56168" w:rsidP="00D56168">
      <w:pPr>
        <w:pStyle w:val="ww-"/>
        <w:shd w:val="clear" w:color="auto" w:fill="F8FAFB"/>
        <w:spacing w:before="195" w:beforeAutospacing="0" w:after="195" w:afterAutospacing="0" w:line="341" w:lineRule="atLeast"/>
        <w:ind w:firstLine="741"/>
        <w:jc w:val="both"/>
        <w:rPr>
          <w:rFonts w:ascii="Verdana" w:hAnsi="Verdana"/>
          <w:color w:val="292D24"/>
          <w:sz w:val="20"/>
          <w:szCs w:val="20"/>
        </w:rPr>
      </w:pPr>
      <w:r>
        <w:rPr>
          <w:rStyle w:val="a8"/>
          <w:rFonts w:ascii="Arial" w:hAnsi="Arial" w:cs="Arial"/>
          <w:color w:val="000000"/>
          <w:sz w:val="28"/>
          <w:szCs w:val="28"/>
        </w:rPr>
        <w:t>Подраздел 0203 «Мобилизационная и вневойсковая подготовка»</w:t>
      </w:r>
    </w:p>
    <w:p w:rsidR="00D56168" w:rsidRDefault="00D56168" w:rsidP="00D56168">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000000"/>
          <w:sz w:val="28"/>
          <w:szCs w:val="28"/>
        </w:rPr>
        <w:lastRenderedPageBreak/>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2019-2021 годы в 2019г- 77 818 рублей, 2020 г — 77 818 рублей, 2021 году в сумме 77 818 рублей.</w:t>
      </w:r>
    </w:p>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0300 «Национальная безопасность и правоохранительная деятельность»</w:t>
      </w:r>
    </w:p>
    <w:p w:rsidR="00D56168" w:rsidRDefault="00D56168" w:rsidP="00D56168">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0310 «Обеспечение пожарной безопасности»</w:t>
      </w:r>
    </w:p>
    <w:p w:rsidR="00D56168" w:rsidRDefault="00D56168" w:rsidP="00D56168">
      <w:pPr>
        <w:pStyle w:val="a7"/>
        <w:shd w:val="clear" w:color="auto" w:fill="F8FAFB"/>
        <w:spacing w:before="195" w:beforeAutospacing="0" w:after="195" w:afterAutospacing="0" w:line="341" w:lineRule="atLeast"/>
        <w:ind w:firstLine="855"/>
        <w:jc w:val="both"/>
        <w:rPr>
          <w:rFonts w:ascii="Verdana" w:hAnsi="Verdana"/>
          <w:color w:val="292D24"/>
          <w:sz w:val="20"/>
          <w:szCs w:val="20"/>
        </w:rPr>
      </w:pPr>
      <w:r>
        <w:rPr>
          <w:rFonts w:ascii="Arial" w:hAnsi="Arial" w:cs="Arial"/>
          <w:color w:val="000000"/>
          <w:sz w:val="28"/>
          <w:szCs w:val="28"/>
        </w:rPr>
        <w:t>По данному подразделу на 2019-2021 годы планируются расходы на обеспечение первичных мер пожарной безопасности в границах населенных пунктов поселения в размере 3 000 рублей.</w:t>
      </w:r>
    </w:p>
    <w:p w:rsidR="00D56168" w:rsidRDefault="00D56168" w:rsidP="00D56168">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0500 «Жилищно-коммунальное хозяйство»</w:t>
      </w:r>
    </w:p>
    <w:p w:rsidR="00D56168" w:rsidRDefault="00D56168" w:rsidP="00D56168">
      <w:pPr>
        <w:pStyle w:val="bodytextindent"/>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0"/>
          <w:szCs w:val="20"/>
        </w:rPr>
        <w:t>Подраздел 0503 «Благоустройство»</w:t>
      </w:r>
    </w:p>
    <w:p w:rsidR="00D56168" w:rsidRDefault="00D56168" w:rsidP="00D56168">
      <w:pPr>
        <w:pStyle w:val="a7"/>
        <w:shd w:val="clear" w:color="auto" w:fill="F8FAFB"/>
        <w:spacing w:before="195" w:beforeAutospacing="0" w:after="195" w:afterAutospacing="0" w:line="341" w:lineRule="atLeast"/>
        <w:ind w:firstLine="741"/>
        <w:jc w:val="both"/>
        <w:rPr>
          <w:rFonts w:ascii="Verdana" w:hAnsi="Verdana"/>
          <w:color w:val="292D24"/>
          <w:sz w:val="20"/>
          <w:szCs w:val="20"/>
        </w:rPr>
      </w:pPr>
      <w:r>
        <w:rPr>
          <w:rFonts w:ascii="Arial" w:hAnsi="Arial" w:cs="Arial"/>
          <w:color w:val="000000"/>
          <w:sz w:val="28"/>
          <w:szCs w:val="28"/>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D56168" w:rsidRDefault="00D56168" w:rsidP="00D56168">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0800 «Культура, кинематография»</w:t>
      </w:r>
    </w:p>
    <w:p w:rsidR="00D56168" w:rsidRDefault="00D56168" w:rsidP="00D56168">
      <w:pPr>
        <w:pStyle w:val="consnormal0"/>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Verdana" w:hAnsi="Verdana"/>
          <w:color w:val="000000"/>
          <w:sz w:val="28"/>
          <w:szCs w:val="28"/>
        </w:rPr>
        <w:t>Подраздел 0801 «Культура»</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По данному подразделу планируется на создание условий для организации досуга и обеспечения жителей услугами организаций культуры:</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xml:space="preserve">- по заработной плате работникам бюджетных учреждений исходя из кассовых расходов за 2018г с учетом увеличения средней заработной платой категории работников, определенных в Указах </w:t>
      </w:r>
      <w:r>
        <w:rPr>
          <w:rFonts w:ascii="Arial" w:hAnsi="Arial" w:cs="Arial"/>
          <w:color w:val="292D24"/>
          <w:sz w:val="28"/>
          <w:szCs w:val="28"/>
        </w:rPr>
        <w:lastRenderedPageBreak/>
        <w:t>Президента Российской Федерации к средней заработной плате в регионе;</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начислениям на оплату труда – исходя из норматива 30,2%</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коммунальным услугам – фактические расходы за 2018г с учетом оптимизация на 3,0%.</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2019 -2021 годы в сумме </w:t>
      </w:r>
      <w:r>
        <w:rPr>
          <w:rFonts w:ascii="Arial" w:hAnsi="Arial" w:cs="Arial"/>
          <w:color w:val="FF0000"/>
          <w:sz w:val="28"/>
          <w:szCs w:val="28"/>
        </w:rPr>
        <w:t>1 287 510</w:t>
      </w:r>
      <w:r>
        <w:rPr>
          <w:rFonts w:ascii="Arial" w:hAnsi="Arial" w:cs="Arial"/>
          <w:color w:val="292D24"/>
          <w:sz w:val="28"/>
          <w:szCs w:val="28"/>
        </w:rPr>
        <w:t> рублей</w:t>
      </w:r>
    </w:p>
    <w:p w:rsidR="00D56168" w:rsidRDefault="00D56168" w:rsidP="00D56168">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1100 «Физическая культура и спорт»</w:t>
      </w:r>
    </w:p>
    <w:p w:rsidR="00D56168" w:rsidRDefault="00D56168" w:rsidP="00D56168">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1102 «Массовый спорт»</w:t>
      </w:r>
    </w:p>
    <w:p w:rsidR="00D56168" w:rsidRDefault="00D56168" w:rsidP="00D56168">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w:t>
      </w:r>
      <w:r>
        <w:rPr>
          <w:rFonts w:ascii="Arial" w:hAnsi="Arial" w:cs="Arial"/>
          <w:color w:val="292D24"/>
          <w:sz w:val="28"/>
          <w:szCs w:val="28"/>
        </w:rPr>
        <w:t>сумме 18,0 тыс. рублей ежегодно.</w:t>
      </w:r>
    </w:p>
    <w:p w:rsidR="008B3D56" w:rsidRPr="00D56168" w:rsidRDefault="008B3D56" w:rsidP="00D56168">
      <w:pPr>
        <w:rPr>
          <w:szCs w:val="28"/>
        </w:rPr>
      </w:pPr>
    </w:p>
    <w:sectPr w:rsidR="008B3D56" w:rsidRPr="00D56168"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1EB4"/>
    <w:rsid w:val="00015D21"/>
    <w:rsid w:val="00015F04"/>
    <w:rsid w:val="000366AC"/>
    <w:rsid w:val="00044433"/>
    <w:rsid w:val="00056010"/>
    <w:rsid w:val="00057087"/>
    <w:rsid w:val="00064B8E"/>
    <w:rsid w:val="00066189"/>
    <w:rsid w:val="00082F2B"/>
    <w:rsid w:val="000C0D9A"/>
    <w:rsid w:val="000D4AAE"/>
    <w:rsid w:val="000E07F4"/>
    <w:rsid w:val="000E19AA"/>
    <w:rsid w:val="000E249D"/>
    <w:rsid w:val="000E3300"/>
    <w:rsid w:val="000E6033"/>
    <w:rsid w:val="000E6289"/>
    <w:rsid w:val="00103AB9"/>
    <w:rsid w:val="00123833"/>
    <w:rsid w:val="00161D44"/>
    <w:rsid w:val="00173EE9"/>
    <w:rsid w:val="001969EC"/>
    <w:rsid w:val="001F657C"/>
    <w:rsid w:val="00201982"/>
    <w:rsid w:val="00204DDD"/>
    <w:rsid w:val="00217CAF"/>
    <w:rsid w:val="00221DFC"/>
    <w:rsid w:val="002303AF"/>
    <w:rsid w:val="002331E8"/>
    <w:rsid w:val="00241581"/>
    <w:rsid w:val="002704E8"/>
    <w:rsid w:val="00284EE4"/>
    <w:rsid w:val="002A07B4"/>
    <w:rsid w:val="002A22DF"/>
    <w:rsid w:val="002A3EA6"/>
    <w:rsid w:val="002B6AB3"/>
    <w:rsid w:val="0030011E"/>
    <w:rsid w:val="003148DF"/>
    <w:rsid w:val="003308FE"/>
    <w:rsid w:val="0033214A"/>
    <w:rsid w:val="00340ED5"/>
    <w:rsid w:val="00360DFA"/>
    <w:rsid w:val="003807F2"/>
    <w:rsid w:val="00386C2D"/>
    <w:rsid w:val="003A003A"/>
    <w:rsid w:val="003B1960"/>
    <w:rsid w:val="003B476F"/>
    <w:rsid w:val="003C590E"/>
    <w:rsid w:val="0040490F"/>
    <w:rsid w:val="00412E79"/>
    <w:rsid w:val="0041794F"/>
    <w:rsid w:val="004256EC"/>
    <w:rsid w:val="00433E53"/>
    <w:rsid w:val="004347B7"/>
    <w:rsid w:val="00446803"/>
    <w:rsid w:val="004478F7"/>
    <w:rsid w:val="004625E0"/>
    <w:rsid w:val="00475E59"/>
    <w:rsid w:val="0048314A"/>
    <w:rsid w:val="00483CB0"/>
    <w:rsid w:val="004A2836"/>
    <w:rsid w:val="004A643B"/>
    <w:rsid w:val="004E1AE3"/>
    <w:rsid w:val="004E4261"/>
    <w:rsid w:val="005070D1"/>
    <w:rsid w:val="0052073F"/>
    <w:rsid w:val="00524D55"/>
    <w:rsid w:val="00530316"/>
    <w:rsid w:val="00573C0C"/>
    <w:rsid w:val="00580968"/>
    <w:rsid w:val="00596B1F"/>
    <w:rsid w:val="005A3A57"/>
    <w:rsid w:val="005B1487"/>
    <w:rsid w:val="005C7526"/>
    <w:rsid w:val="005D38EE"/>
    <w:rsid w:val="006207AB"/>
    <w:rsid w:val="006439FC"/>
    <w:rsid w:val="00653F0A"/>
    <w:rsid w:val="00660073"/>
    <w:rsid w:val="006611D6"/>
    <w:rsid w:val="006732E1"/>
    <w:rsid w:val="00675C6C"/>
    <w:rsid w:val="00693FD8"/>
    <w:rsid w:val="00697E5A"/>
    <w:rsid w:val="006D2358"/>
    <w:rsid w:val="006D5A47"/>
    <w:rsid w:val="006F1366"/>
    <w:rsid w:val="006F6A06"/>
    <w:rsid w:val="00711977"/>
    <w:rsid w:val="00736E1D"/>
    <w:rsid w:val="00745B66"/>
    <w:rsid w:val="00765401"/>
    <w:rsid w:val="007A07E5"/>
    <w:rsid w:val="007A2B28"/>
    <w:rsid w:val="007A5B3D"/>
    <w:rsid w:val="007B47FA"/>
    <w:rsid w:val="007B4B45"/>
    <w:rsid w:val="00800544"/>
    <w:rsid w:val="00817A72"/>
    <w:rsid w:val="00830507"/>
    <w:rsid w:val="0083244E"/>
    <w:rsid w:val="0085704A"/>
    <w:rsid w:val="00857D35"/>
    <w:rsid w:val="00863706"/>
    <w:rsid w:val="0086433C"/>
    <w:rsid w:val="00877E1C"/>
    <w:rsid w:val="00882D06"/>
    <w:rsid w:val="00895306"/>
    <w:rsid w:val="008A7A2D"/>
    <w:rsid w:val="008B1DF9"/>
    <w:rsid w:val="008B3D56"/>
    <w:rsid w:val="008B548A"/>
    <w:rsid w:val="008D1197"/>
    <w:rsid w:val="008D1617"/>
    <w:rsid w:val="008E068B"/>
    <w:rsid w:val="008F02A5"/>
    <w:rsid w:val="008F7CF4"/>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285"/>
    <w:rsid w:val="009F4926"/>
    <w:rsid w:val="00A13938"/>
    <w:rsid w:val="00A21237"/>
    <w:rsid w:val="00A42635"/>
    <w:rsid w:val="00A51E7F"/>
    <w:rsid w:val="00A56E35"/>
    <w:rsid w:val="00A817A4"/>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BC6820"/>
    <w:rsid w:val="00C03DAB"/>
    <w:rsid w:val="00C05D50"/>
    <w:rsid w:val="00C27679"/>
    <w:rsid w:val="00C43B35"/>
    <w:rsid w:val="00CA30C3"/>
    <w:rsid w:val="00CA408C"/>
    <w:rsid w:val="00CB126C"/>
    <w:rsid w:val="00D00FAA"/>
    <w:rsid w:val="00D03E85"/>
    <w:rsid w:val="00D31B68"/>
    <w:rsid w:val="00D40A31"/>
    <w:rsid w:val="00D51549"/>
    <w:rsid w:val="00D56168"/>
    <w:rsid w:val="00D628BE"/>
    <w:rsid w:val="00D657FC"/>
    <w:rsid w:val="00D67F14"/>
    <w:rsid w:val="00D84F47"/>
    <w:rsid w:val="00DC3DC2"/>
    <w:rsid w:val="00DD55A5"/>
    <w:rsid w:val="00DE652A"/>
    <w:rsid w:val="00DE706B"/>
    <w:rsid w:val="00DF1CC4"/>
    <w:rsid w:val="00E03E9F"/>
    <w:rsid w:val="00E42AF4"/>
    <w:rsid w:val="00E42D50"/>
    <w:rsid w:val="00E61A80"/>
    <w:rsid w:val="00E7179D"/>
    <w:rsid w:val="00E8078A"/>
    <w:rsid w:val="00E84289"/>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1852"/>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iiaiieoaeno20">
    <w:name w:val="iniiaiieoaeno20"/>
    <w:basedOn w:val="a0"/>
    <w:rsid w:val="003B1960"/>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516901">
      <w:bodyDiv w:val="1"/>
      <w:marLeft w:val="0"/>
      <w:marRight w:val="0"/>
      <w:marTop w:val="0"/>
      <w:marBottom w:val="0"/>
      <w:divBdr>
        <w:top w:val="none" w:sz="0" w:space="0" w:color="auto"/>
        <w:left w:val="none" w:sz="0" w:space="0" w:color="auto"/>
        <w:bottom w:val="none" w:sz="0" w:space="0" w:color="auto"/>
        <w:right w:val="none" w:sz="0" w:space="0" w:color="auto"/>
      </w:divBdr>
      <w:divsChild>
        <w:div w:id="967246368">
          <w:marLeft w:val="0"/>
          <w:marRight w:val="0"/>
          <w:marTop w:val="0"/>
          <w:marBottom w:val="0"/>
          <w:divBdr>
            <w:top w:val="none" w:sz="0" w:space="0" w:color="auto"/>
            <w:left w:val="none" w:sz="0" w:space="0" w:color="auto"/>
            <w:bottom w:val="none" w:sz="0" w:space="0" w:color="auto"/>
            <w:right w:val="none" w:sz="0" w:space="0" w:color="auto"/>
          </w:divBdr>
          <w:divsChild>
            <w:div w:id="5154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197592946">
      <w:bodyDiv w:val="1"/>
      <w:marLeft w:val="0"/>
      <w:marRight w:val="0"/>
      <w:marTop w:val="0"/>
      <w:marBottom w:val="0"/>
      <w:divBdr>
        <w:top w:val="none" w:sz="0" w:space="0" w:color="auto"/>
        <w:left w:val="none" w:sz="0" w:space="0" w:color="auto"/>
        <w:bottom w:val="none" w:sz="0" w:space="0" w:color="auto"/>
        <w:right w:val="none" w:sz="0" w:space="0" w:color="auto"/>
      </w:divBdr>
      <w:divsChild>
        <w:div w:id="1276449500">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67931628">
      <w:bodyDiv w:val="1"/>
      <w:marLeft w:val="0"/>
      <w:marRight w:val="0"/>
      <w:marTop w:val="0"/>
      <w:marBottom w:val="0"/>
      <w:divBdr>
        <w:top w:val="none" w:sz="0" w:space="0" w:color="auto"/>
        <w:left w:val="none" w:sz="0" w:space="0" w:color="auto"/>
        <w:bottom w:val="none" w:sz="0" w:space="0" w:color="auto"/>
        <w:right w:val="none" w:sz="0" w:space="0" w:color="auto"/>
      </w:divBdr>
      <w:divsChild>
        <w:div w:id="1303922727">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88054888">
      <w:bodyDiv w:val="1"/>
      <w:marLeft w:val="0"/>
      <w:marRight w:val="0"/>
      <w:marTop w:val="0"/>
      <w:marBottom w:val="0"/>
      <w:divBdr>
        <w:top w:val="none" w:sz="0" w:space="0" w:color="auto"/>
        <w:left w:val="none" w:sz="0" w:space="0" w:color="auto"/>
        <w:bottom w:val="none" w:sz="0" w:space="0" w:color="auto"/>
        <w:right w:val="none" w:sz="0" w:space="0" w:color="auto"/>
      </w:divBdr>
      <w:divsChild>
        <w:div w:id="19211864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0276068">
      <w:bodyDiv w:val="1"/>
      <w:marLeft w:val="0"/>
      <w:marRight w:val="0"/>
      <w:marTop w:val="0"/>
      <w:marBottom w:val="0"/>
      <w:divBdr>
        <w:top w:val="none" w:sz="0" w:space="0" w:color="auto"/>
        <w:left w:val="none" w:sz="0" w:space="0" w:color="auto"/>
        <w:bottom w:val="none" w:sz="0" w:space="0" w:color="auto"/>
        <w:right w:val="none" w:sz="0" w:space="0" w:color="auto"/>
      </w:divBdr>
      <w:divsChild>
        <w:div w:id="781801305">
          <w:marLeft w:val="0"/>
          <w:marRight w:val="0"/>
          <w:marTop w:val="0"/>
          <w:marBottom w:val="0"/>
          <w:divBdr>
            <w:top w:val="none" w:sz="0" w:space="0" w:color="auto"/>
            <w:left w:val="none" w:sz="0" w:space="0" w:color="auto"/>
            <w:bottom w:val="none" w:sz="0" w:space="0" w:color="auto"/>
            <w:right w:val="none" w:sz="0" w:space="0" w:color="auto"/>
          </w:divBdr>
          <w:divsChild>
            <w:div w:id="1682662795">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09684300">
      <w:bodyDiv w:val="1"/>
      <w:marLeft w:val="0"/>
      <w:marRight w:val="0"/>
      <w:marTop w:val="0"/>
      <w:marBottom w:val="0"/>
      <w:divBdr>
        <w:top w:val="none" w:sz="0" w:space="0" w:color="auto"/>
        <w:left w:val="none" w:sz="0" w:space="0" w:color="auto"/>
        <w:bottom w:val="none" w:sz="0" w:space="0" w:color="auto"/>
        <w:right w:val="none" w:sz="0" w:space="0" w:color="auto"/>
      </w:divBdr>
      <w:divsChild>
        <w:div w:id="955334808">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598296361">
      <w:bodyDiv w:val="1"/>
      <w:marLeft w:val="0"/>
      <w:marRight w:val="0"/>
      <w:marTop w:val="0"/>
      <w:marBottom w:val="0"/>
      <w:divBdr>
        <w:top w:val="none" w:sz="0" w:space="0" w:color="auto"/>
        <w:left w:val="none" w:sz="0" w:space="0" w:color="auto"/>
        <w:bottom w:val="none" w:sz="0" w:space="0" w:color="auto"/>
        <w:right w:val="none" w:sz="0" w:space="0" w:color="auto"/>
      </w:divBdr>
      <w:divsChild>
        <w:div w:id="1676373571">
          <w:marLeft w:val="0"/>
          <w:marRight w:val="0"/>
          <w:marTop w:val="0"/>
          <w:marBottom w:val="0"/>
          <w:divBdr>
            <w:top w:val="none" w:sz="0" w:space="0" w:color="auto"/>
            <w:left w:val="none" w:sz="0" w:space="0" w:color="auto"/>
            <w:bottom w:val="none" w:sz="0" w:space="0" w:color="auto"/>
            <w:right w:val="none" w:sz="0" w:space="0" w:color="auto"/>
          </w:divBdr>
        </w:div>
      </w:divsChild>
    </w:div>
    <w:div w:id="602228595">
      <w:bodyDiv w:val="1"/>
      <w:marLeft w:val="0"/>
      <w:marRight w:val="0"/>
      <w:marTop w:val="0"/>
      <w:marBottom w:val="0"/>
      <w:divBdr>
        <w:top w:val="none" w:sz="0" w:space="0" w:color="auto"/>
        <w:left w:val="none" w:sz="0" w:space="0" w:color="auto"/>
        <w:bottom w:val="none" w:sz="0" w:space="0" w:color="auto"/>
        <w:right w:val="none" w:sz="0" w:space="0" w:color="auto"/>
      </w:divBdr>
      <w:divsChild>
        <w:div w:id="1540972939">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66059628">
      <w:bodyDiv w:val="1"/>
      <w:marLeft w:val="0"/>
      <w:marRight w:val="0"/>
      <w:marTop w:val="0"/>
      <w:marBottom w:val="0"/>
      <w:divBdr>
        <w:top w:val="none" w:sz="0" w:space="0" w:color="auto"/>
        <w:left w:val="none" w:sz="0" w:space="0" w:color="auto"/>
        <w:bottom w:val="none" w:sz="0" w:space="0" w:color="auto"/>
        <w:right w:val="none" w:sz="0" w:space="0" w:color="auto"/>
      </w:divBdr>
      <w:divsChild>
        <w:div w:id="1439907325">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2726469">
      <w:bodyDiv w:val="1"/>
      <w:marLeft w:val="0"/>
      <w:marRight w:val="0"/>
      <w:marTop w:val="0"/>
      <w:marBottom w:val="0"/>
      <w:divBdr>
        <w:top w:val="none" w:sz="0" w:space="0" w:color="auto"/>
        <w:left w:val="none" w:sz="0" w:space="0" w:color="auto"/>
        <w:bottom w:val="none" w:sz="0" w:space="0" w:color="auto"/>
        <w:right w:val="none" w:sz="0" w:space="0" w:color="auto"/>
      </w:divBdr>
      <w:divsChild>
        <w:div w:id="964627654">
          <w:marLeft w:val="0"/>
          <w:marRight w:val="0"/>
          <w:marTop w:val="0"/>
          <w:marBottom w:val="0"/>
          <w:divBdr>
            <w:top w:val="none" w:sz="0" w:space="0" w:color="auto"/>
            <w:left w:val="none" w:sz="0" w:space="0" w:color="auto"/>
            <w:bottom w:val="none" w:sz="0" w:space="0" w:color="auto"/>
            <w:right w:val="none" w:sz="0" w:space="0" w:color="auto"/>
          </w:divBdr>
        </w:div>
        <w:div w:id="1537812727">
          <w:marLeft w:val="0"/>
          <w:marRight w:val="0"/>
          <w:marTop w:val="0"/>
          <w:marBottom w:val="0"/>
          <w:divBdr>
            <w:top w:val="none" w:sz="0" w:space="0" w:color="auto"/>
            <w:left w:val="none" w:sz="0" w:space="0" w:color="auto"/>
            <w:bottom w:val="none" w:sz="0" w:space="0" w:color="auto"/>
            <w:right w:val="none" w:sz="0" w:space="0" w:color="auto"/>
          </w:divBdr>
          <w:divsChild>
            <w:div w:id="146968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33006">
      <w:bodyDiv w:val="1"/>
      <w:marLeft w:val="0"/>
      <w:marRight w:val="0"/>
      <w:marTop w:val="0"/>
      <w:marBottom w:val="0"/>
      <w:divBdr>
        <w:top w:val="none" w:sz="0" w:space="0" w:color="auto"/>
        <w:left w:val="none" w:sz="0" w:space="0" w:color="auto"/>
        <w:bottom w:val="none" w:sz="0" w:space="0" w:color="auto"/>
        <w:right w:val="none" w:sz="0" w:space="0" w:color="auto"/>
      </w:divBdr>
      <w:divsChild>
        <w:div w:id="116337718">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786893153">
      <w:bodyDiv w:val="1"/>
      <w:marLeft w:val="0"/>
      <w:marRight w:val="0"/>
      <w:marTop w:val="0"/>
      <w:marBottom w:val="0"/>
      <w:divBdr>
        <w:top w:val="none" w:sz="0" w:space="0" w:color="auto"/>
        <w:left w:val="none" w:sz="0" w:space="0" w:color="auto"/>
        <w:bottom w:val="none" w:sz="0" w:space="0" w:color="auto"/>
        <w:right w:val="none" w:sz="0" w:space="0" w:color="auto"/>
      </w:divBdr>
      <w:divsChild>
        <w:div w:id="2048332672">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51921628">
      <w:bodyDiv w:val="1"/>
      <w:marLeft w:val="0"/>
      <w:marRight w:val="0"/>
      <w:marTop w:val="0"/>
      <w:marBottom w:val="0"/>
      <w:divBdr>
        <w:top w:val="none" w:sz="0" w:space="0" w:color="auto"/>
        <w:left w:val="none" w:sz="0" w:space="0" w:color="auto"/>
        <w:bottom w:val="none" w:sz="0" w:space="0" w:color="auto"/>
        <w:right w:val="none" w:sz="0" w:space="0" w:color="auto"/>
      </w:divBdr>
      <w:divsChild>
        <w:div w:id="1761177305">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85679639">
      <w:bodyDiv w:val="1"/>
      <w:marLeft w:val="0"/>
      <w:marRight w:val="0"/>
      <w:marTop w:val="0"/>
      <w:marBottom w:val="0"/>
      <w:divBdr>
        <w:top w:val="none" w:sz="0" w:space="0" w:color="auto"/>
        <w:left w:val="none" w:sz="0" w:space="0" w:color="auto"/>
        <w:bottom w:val="none" w:sz="0" w:space="0" w:color="auto"/>
        <w:right w:val="none" w:sz="0" w:space="0" w:color="auto"/>
      </w:divBdr>
      <w:divsChild>
        <w:div w:id="1147553725">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38754139">
      <w:bodyDiv w:val="1"/>
      <w:marLeft w:val="0"/>
      <w:marRight w:val="0"/>
      <w:marTop w:val="0"/>
      <w:marBottom w:val="0"/>
      <w:divBdr>
        <w:top w:val="none" w:sz="0" w:space="0" w:color="auto"/>
        <w:left w:val="none" w:sz="0" w:space="0" w:color="auto"/>
        <w:bottom w:val="none" w:sz="0" w:space="0" w:color="auto"/>
        <w:right w:val="none" w:sz="0" w:space="0" w:color="auto"/>
      </w:divBdr>
      <w:divsChild>
        <w:div w:id="1605961576">
          <w:marLeft w:val="0"/>
          <w:marRight w:val="0"/>
          <w:marTop w:val="0"/>
          <w:marBottom w:val="0"/>
          <w:divBdr>
            <w:top w:val="none" w:sz="0" w:space="0" w:color="auto"/>
            <w:left w:val="none" w:sz="0" w:space="0" w:color="auto"/>
            <w:bottom w:val="none" w:sz="0" w:space="0" w:color="auto"/>
            <w:right w:val="none" w:sz="0" w:space="0" w:color="auto"/>
          </w:divBdr>
        </w:div>
      </w:divsChild>
    </w:div>
    <w:div w:id="940920134">
      <w:bodyDiv w:val="1"/>
      <w:marLeft w:val="0"/>
      <w:marRight w:val="0"/>
      <w:marTop w:val="0"/>
      <w:marBottom w:val="0"/>
      <w:divBdr>
        <w:top w:val="none" w:sz="0" w:space="0" w:color="auto"/>
        <w:left w:val="none" w:sz="0" w:space="0" w:color="auto"/>
        <w:bottom w:val="none" w:sz="0" w:space="0" w:color="auto"/>
        <w:right w:val="none" w:sz="0" w:space="0" w:color="auto"/>
      </w:divBdr>
      <w:divsChild>
        <w:div w:id="7490193">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64653863">
      <w:bodyDiv w:val="1"/>
      <w:marLeft w:val="0"/>
      <w:marRight w:val="0"/>
      <w:marTop w:val="0"/>
      <w:marBottom w:val="0"/>
      <w:divBdr>
        <w:top w:val="none" w:sz="0" w:space="0" w:color="auto"/>
        <w:left w:val="none" w:sz="0" w:space="0" w:color="auto"/>
        <w:bottom w:val="none" w:sz="0" w:space="0" w:color="auto"/>
        <w:right w:val="none" w:sz="0" w:space="0" w:color="auto"/>
      </w:divBdr>
      <w:divsChild>
        <w:div w:id="1172841075">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849">
      <w:bodyDiv w:val="1"/>
      <w:marLeft w:val="0"/>
      <w:marRight w:val="0"/>
      <w:marTop w:val="0"/>
      <w:marBottom w:val="0"/>
      <w:divBdr>
        <w:top w:val="none" w:sz="0" w:space="0" w:color="auto"/>
        <w:left w:val="none" w:sz="0" w:space="0" w:color="auto"/>
        <w:bottom w:val="none" w:sz="0" w:space="0" w:color="auto"/>
        <w:right w:val="none" w:sz="0" w:space="0" w:color="auto"/>
      </w:divBdr>
      <w:divsChild>
        <w:div w:id="1827554544">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299334098">
      <w:bodyDiv w:val="1"/>
      <w:marLeft w:val="0"/>
      <w:marRight w:val="0"/>
      <w:marTop w:val="0"/>
      <w:marBottom w:val="0"/>
      <w:divBdr>
        <w:top w:val="none" w:sz="0" w:space="0" w:color="auto"/>
        <w:left w:val="none" w:sz="0" w:space="0" w:color="auto"/>
        <w:bottom w:val="none" w:sz="0" w:space="0" w:color="auto"/>
        <w:right w:val="none" w:sz="0" w:space="0" w:color="auto"/>
      </w:divBdr>
      <w:divsChild>
        <w:div w:id="304556097">
          <w:marLeft w:val="0"/>
          <w:marRight w:val="0"/>
          <w:marTop w:val="0"/>
          <w:marBottom w:val="0"/>
          <w:divBdr>
            <w:top w:val="none" w:sz="0" w:space="0" w:color="auto"/>
            <w:left w:val="none" w:sz="0" w:space="0" w:color="auto"/>
            <w:bottom w:val="none" w:sz="0" w:space="0" w:color="auto"/>
            <w:right w:val="none" w:sz="0" w:space="0" w:color="auto"/>
          </w:divBdr>
        </w:div>
      </w:divsChild>
    </w:div>
    <w:div w:id="1314724962">
      <w:bodyDiv w:val="1"/>
      <w:marLeft w:val="0"/>
      <w:marRight w:val="0"/>
      <w:marTop w:val="0"/>
      <w:marBottom w:val="0"/>
      <w:divBdr>
        <w:top w:val="none" w:sz="0" w:space="0" w:color="auto"/>
        <w:left w:val="none" w:sz="0" w:space="0" w:color="auto"/>
        <w:bottom w:val="none" w:sz="0" w:space="0" w:color="auto"/>
        <w:right w:val="none" w:sz="0" w:space="0" w:color="auto"/>
      </w:divBdr>
      <w:divsChild>
        <w:div w:id="2104451614">
          <w:marLeft w:val="0"/>
          <w:marRight w:val="0"/>
          <w:marTop w:val="0"/>
          <w:marBottom w:val="0"/>
          <w:divBdr>
            <w:top w:val="none" w:sz="0" w:space="0" w:color="auto"/>
            <w:left w:val="none" w:sz="0" w:space="0" w:color="auto"/>
            <w:bottom w:val="none" w:sz="0" w:space="0" w:color="auto"/>
            <w:right w:val="none" w:sz="0" w:space="0" w:color="auto"/>
          </w:divBdr>
          <w:divsChild>
            <w:div w:id="712659537">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44809388">
      <w:bodyDiv w:val="1"/>
      <w:marLeft w:val="0"/>
      <w:marRight w:val="0"/>
      <w:marTop w:val="0"/>
      <w:marBottom w:val="0"/>
      <w:divBdr>
        <w:top w:val="none" w:sz="0" w:space="0" w:color="auto"/>
        <w:left w:val="none" w:sz="0" w:space="0" w:color="auto"/>
        <w:bottom w:val="none" w:sz="0" w:space="0" w:color="auto"/>
        <w:right w:val="none" w:sz="0" w:space="0" w:color="auto"/>
      </w:divBdr>
      <w:divsChild>
        <w:div w:id="1374883536">
          <w:marLeft w:val="0"/>
          <w:marRight w:val="0"/>
          <w:marTop w:val="0"/>
          <w:marBottom w:val="0"/>
          <w:divBdr>
            <w:top w:val="none" w:sz="0" w:space="0" w:color="auto"/>
            <w:left w:val="none" w:sz="0" w:space="0" w:color="auto"/>
            <w:bottom w:val="none" w:sz="0" w:space="0" w:color="auto"/>
            <w:right w:val="none" w:sz="0" w:space="0" w:color="auto"/>
          </w:divBdr>
          <w:divsChild>
            <w:div w:id="1570381748">
              <w:marLeft w:val="0"/>
              <w:marRight w:val="0"/>
              <w:marTop w:val="0"/>
              <w:marBottom w:val="0"/>
              <w:divBdr>
                <w:top w:val="none" w:sz="0" w:space="0" w:color="auto"/>
                <w:left w:val="none" w:sz="0" w:space="0" w:color="auto"/>
                <w:bottom w:val="none" w:sz="0" w:space="0" w:color="auto"/>
                <w:right w:val="none" w:sz="0" w:space="0" w:color="auto"/>
              </w:divBdr>
              <w:divsChild>
                <w:div w:id="2094083434">
                  <w:marLeft w:val="0"/>
                  <w:marRight w:val="0"/>
                  <w:marTop w:val="0"/>
                  <w:marBottom w:val="0"/>
                  <w:divBdr>
                    <w:top w:val="none" w:sz="0" w:space="0" w:color="auto"/>
                    <w:left w:val="none" w:sz="0" w:space="0" w:color="auto"/>
                    <w:bottom w:val="single" w:sz="8" w:space="5" w:color="auto"/>
                    <w:right w:val="none" w:sz="0" w:space="0" w:color="auto"/>
                  </w:divBdr>
                </w:div>
              </w:divsChild>
            </w:div>
          </w:divsChild>
        </w:div>
      </w:divsChild>
    </w:div>
    <w:div w:id="1456021329">
      <w:bodyDiv w:val="1"/>
      <w:marLeft w:val="0"/>
      <w:marRight w:val="0"/>
      <w:marTop w:val="0"/>
      <w:marBottom w:val="0"/>
      <w:divBdr>
        <w:top w:val="none" w:sz="0" w:space="0" w:color="auto"/>
        <w:left w:val="none" w:sz="0" w:space="0" w:color="auto"/>
        <w:bottom w:val="none" w:sz="0" w:space="0" w:color="auto"/>
        <w:right w:val="none" w:sz="0" w:space="0" w:color="auto"/>
      </w:divBdr>
      <w:divsChild>
        <w:div w:id="44573195">
          <w:marLeft w:val="0"/>
          <w:marRight w:val="0"/>
          <w:marTop w:val="0"/>
          <w:marBottom w:val="0"/>
          <w:divBdr>
            <w:top w:val="none" w:sz="0" w:space="0" w:color="auto"/>
            <w:left w:val="none" w:sz="0" w:space="0" w:color="auto"/>
            <w:bottom w:val="none" w:sz="0" w:space="0" w:color="auto"/>
            <w:right w:val="none" w:sz="0" w:space="0" w:color="auto"/>
          </w:divBdr>
          <w:divsChild>
            <w:div w:id="23796217">
              <w:marLeft w:val="0"/>
              <w:marRight w:val="0"/>
              <w:marTop w:val="0"/>
              <w:marBottom w:val="0"/>
              <w:divBdr>
                <w:top w:val="none" w:sz="0" w:space="0" w:color="auto"/>
                <w:left w:val="none" w:sz="0" w:space="0" w:color="auto"/>
                <w:bottom w:val="single" w:sz="8" w:space="5" w:color="E5E5E5"/>
                <w:right w:val="none" w:sz="0" w:space="0" w:color="auto"/>
              </w:divBdr>
            </w:div>
          </w:divsChild>
        </w:div>
        <w:div w:id="757868399">
          <w:marLeft w:val="0"/>
          <w:marRight w:val="0"/>
          <w:marTop w:val="0"/>
          <w:marBottom w:val="0"/>
          <w:divBdr>
            <w:top w:val="none" w:sz="0" w:space="0" w:color="auto"/>
            <w:left w:val="none" w:sz="0" w:space="0" w:color="auto"/>
            <w:bottom w:val="none" w:sz="0" w:space="0" w:color="auto"/>
            <w:right w:val="none" w:sz="0" w:space="0" w:color="auto"/>
          </w:divBdr>
          <w:divsChild>
            <w:div w:id="5647552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22089647">
      <w:bodyDiv w:val="1"/>
      <w:marLeft w:val="0"/>
      <w:marRight w:val="0"/>
      <w:marTop w:val="0"/>
      <w:marBottom w:val="0"/>
      <w:divBdr>
        <w:top w:val="none" w:sz="0" w:space="0" w:color="auto"/>
        <w:left w:val="none" w:sz="0" w:space="0" w:color="auto"/>
        <w:bottom w:val="none" w:sz="0" w:space="0" w:color="auto"/>
        <w:right w:val="none" w:sz="0" w:space="0" w:color="auto"/>
      </w:divBdr>
      <w:divsChild>
        <w:div w:id="1338381322">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216">
      <w:bodyDiv w:val="1"/>
      <w:marLeft w:val="0"/>
      <w:marRight w:val="0"/>
      <w:marTop w:val="0"/>
      <w:marBottom w:val="0"/>
      <w:divBdr>
        <w:top w:val="none" w:sz="0" w:space="0" w:color="auto"/>
        <w:left w:val="none" w:sz="0" w:space="0" w:color="auto"/>
        <w:bottom w:val="none" w:sz="0" w:space="0" w:color="auto"/>
        <w:right w:val="none" w:sz="0" w:space="0" w:color="auto"/>
      </w:divBdr>
      <w:divsChild>
        <w:div w:id="1698000656">
          <w:marLeft w:val="0"/>
          <w:marRight w:val="0"/>
          <w:marTop w:val="0"/>
          <w:marBottom w:val="0"/>
          <w:divBdr>
            <w:top w:val="none" w:sz="0" w:space="0" w:color="auto"/>
            <w:left w:val="none" w:sz="0" w:space="0" w:color="auto"/>
            <w:bottom w:val="none" w:sz="0" w:space="0" w:color="auto"/>
            <w:right w:val="none" w:sz="0" w:space="0" w:color="auto"/>
          </w:divBdr>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76696170">
      <w:bodyDiv w:val="1"/>
      <w:marLeft w:val="0"/>
      <w:marRight w:val="0"/>
      <w:marTop w:val="0"/>
      <w:marBottom w:val="0"/>
      <w:divBdr>
        <w:top w:val="none" w:sz="0" w:space="0" w:color="auto"/>
        <w:left w:val="none" w:sz="0" w:space="0" w:color="auto"/>
        <w:bottom w:val="none" w:sz="0" w:space="0" w:color="auto"/>
        <w:right w:val="none" w:sz="0" w:space="0" w:color="auto"/>
      </w:divBdr>
      <w:divsChild>
        <w:div w:id="1863471232">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5847721">
      <w:bodyDiv w:val="1"/>
      <w:marLeft w:val="0"/>
      <w:marRight w:val="0"/>
      <w:marTop w:val="0"/>
      <w:marBottom w:val="0"/>
      <w:divBdr>
        <w:top w:val="none" w:sz="0" w:space="0" w:color="auto"/>
        <w:left w:val="none" w:sz="0" w:space="0" w:color="auto"/>
        <w:bottom w:val="none" w:sz="0" w:space="0" w:color="auto"/>
        <w:right w:val="none" w:sz="0" w:space="0" w:color="auto"/>
      </w:divBdr>
      <w:divsChild>
        <w:div w:id="2008899133">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18537713">
      <w:bodyDiv w:val="1"/>
      <w:marLeft w:val="0"/>
      <w:marRight w:val="0"/>
      <w:marTop w:val="0"/>
      <w:marBottom w:val="0"/>
      <w:divBdr>
        <w:top w:val="none" w:sz="0" w:space="0" w:color="auto"/>
        <w:left w:val="none" w:sz="0" w:space="0" w:color="auto"/>
        <w:bottom w:val="none" w:sz="0" w:space="0" w:color="auto"/>
        <w:right w:val="none" w:sz="0" w:space="0" w:color="auto"/>
      </w:divBdr>
      <w:divsChild>
        <w:div w:id="1225024759">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089189183">
      <w:bodyDiv w:val="1"/>
      <w:marLeft w:val="0"/>
      <w:marRight w:val="0"/>
      <w:marTop w:val="0"/>
      <w:marBottom w:val="0"/>
      <w:divBdr>
        <w:top w:val="none" w:sz="0" w:space="0" w:color="auto"/>
        <w:left w:val="none" w:sz="0" w:space="0" w:color="auto"/>
        <w:bottom w:val="none" w:sz="0" w:space="0" w:color="auto"/>
        <w:right w:val="none" w:sz="0" w:space="0" w:color="auto"/>
      </w:divBdr>
      <w:divsChild>
        <w:div w:id="1058892946">
          <w:marLeft w:val="0"/>
          <w:marRight w:val="0"/>
          <w:marTop w:val="0"/>
          <w:marBottom w:val="0"/>
          <w:divBdr>
            <w:top w:val="none" w:sz="0" w:space="0" w:color="auto"/>
            <w:left w:val="none" w:sz="0" w:space="0" w:color="auto"/>
            <w:bottom w:val="none" w:sz="0" w:space="0" w:color="auto"/>
            <w:right w:val="none" w:sz="0" w:space="0" w:color="auto"/>
          </w:divBdr>
          <w:divsChild>
            <w:div w:id="306013209">
              <w:marLeft w:val="0"/>
              <w:marRight w:val="0"/>
              <w:marTop w:val="0"/>
              <w:marBottom w:val="0"/>
              <w:divBdr>
                <w:top w:val="none" w:sz="0" w:space="0" w:color="auto"/>
                <w:left w:val="none" w:sz="0" w:space="0" w:color="auto"/>
                <w:bottom w:val="single" w:sz="8" w:space="5" w:color="E5E5E5"/>
                <w:right w:val="none" w:sz="0" w:space="0" w:color="auto"/>
              </w:divBdr>
            </w:div>
          </w:divsChild>
        </w:div>
        <w:div w:id="1187789047">
          <w:marLeft w:val="0"/>
          <w:marRight w:val="0"/>
          <w:marTop w:val="0"/>
          <w:marBottom w:val="0"/>
          <w:divBdr>
            <w:top w:val="none" w:sz="0" w:space="0" w:color="auto"/>
            <w:left w:val="none" w:sz="0" w:space="0" w:color="auto"/>
            <w:bottom w:val="none" w:sz="0" w:space="0" w:color="auto"/>
            <w:right w:val="none" w:sz="0" w:space="0" w:color="auto"/>
          </w:divBdr>
          <w:divsChild>
            <w:div w:id="1003511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536512">
      <w:bodyDiv w:val="1"/>
      <w:marLeft w:val="0"/>
      <w:marRight w:val="0"/>
      <w:marTop w:val="0"/>
      <w:marBottom w:val="0"/>
      <w:divBdr>
        <w:top w:val="none" w:sz="0" w:space="0" w:color="auto"/>
        <w:left w:val="none" w:sz="0" w:space="0" w:color="auto"/>
        <w:bottom w:val="none" w:sz="0" w:space="0" w:color="auto"/>
        <w:right w:val="none" w:sz="0" w:space="0" w:color="auto"/>
      </w:divBdr>
      <w:divsChild>
        <w:div w:id="763845441">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AD2f1k7F" TargetMode="External"/><Relationship Id="rId3" Type="http://schemas.openxmlformats.org/officeDocument/2006/relationships/styles" Target="styles.xml"/><Relationship Id="rId7" Type="http://schemas.openxmlformats.org/officeDocument/2006/relationships/hyperlink" Target="consultantplus://offline/ref=3D4CF882AD44F61CB78531C71F3BFD99A8498F4FF10B93FD02292512BEFAB10893E0A8AED7B3fDk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1174-administratsiya-penskogo-selsoveta-belovskogo-rajona-kurskoj-oblasti-postanovlenie-ot-24-oktyabrya-2018-goda-55-ob-utverzhdenii-metodiki-formirovaniya-byudzheta-munitsipalnogo-obrazovaniya-penskij-selsovet-belovskogo-rajona-kurskoj-oblasti-na-2019-god-i-na-planovyj-period-2020-i-2021-gody-postroeniya-mezhbyudzhetnykh-otnoshenij-mezhdu-oblastnym-byudzhetom-i-byudzhetom-penskogo-selsoveta-belovskog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CD7B3D119f0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7BA3-0FE7-476C-9E0C-73408FB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20</Pages>
  <Words>4376</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180</cp:revision>
  <cp:lastPrinted>2025-02-07T07:46:00Z</cp:lastPrinted>
  <dcterms:created xsi:type="dcterms:W3CDTF">2024-08-30T09:05:00Z</dcterms:created>
  <dcterms:modified xsi:type="dcterms:W3CDTF">2025-02-12T13:46:00Z</dcterms:modified>
</cp:coreProperties>
</file>